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/>
        <w:jc w:val="both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宋体" w:hAnsi="宋体" w:eastAsia="黑体" w:cs="宋体"/>
          <w:kern w:val="2"/>
          <w:sz w:val="32"/>
          <w:szCs w:val="32"/>
          <w:lang w:val="en-US" w:eastAsia="zh-CN" w:bidi="ar"/>
        </w:rPr>
        <w:t>4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/>
        <w:jc w:val="both"/>
        <w:rPr>
          <w:rFonts w:hint="eastAsia" w:ascii="宋体" w:hAnsi="宋体" w:eastAsia="方正小标宋简体" w:cs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/>
        <w:jc w:val="center"/>
        <w:rPr>
          <w:rFonts w:hint="eastAsia" w:ascii="宋体" w:hAnsi="宋体" w:eastAsia="方正小标宋简体" w:cs="方正小标宋简体"/>
          <w:sz w:val="32"/>
          <w:szCs w:val="32"/>
          <w:lang w:val="en-US"/>
        </w:rPr>
      </w:pPr>
      <w:r>
        <w:rPr>
          <w:rFonts w:hint="eastAsia" w:ascii="宋体" w:hAnsi="宋体" w:eastAsia="方正小标宋简体" w:cs="方正小标宋简体"/>
          <w:kern w:val="2"/>
          <w:sz w:val="44"/>
          <w:szCs w:val="44"/>
          <w:lang w:val="en-US" w:eastAsia="zh-CN" w:bidi="ar"/>
        </w:rPr>
        <w:t>内部设施及装修项目补偿标准</w:t>
      </w:r>
    </w:p>
    <w:tbl>
      <w:tblPr>
        <w:tblStyle w:val="2"/>
        <w:tblpPr w:leftFromText="180" w:rightFromText="180" w:vertAnchor="text" w:horzAnchor="page" w:tblpX="1859" w:tblpY="30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2245"/>
        <w:gridCol w:w="2555"/>
        <w:gridCol w:w="2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3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lang w:val="en-US" w:bidi="ar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lang w:val="en-US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规格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lang w:val="en-US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补偿标准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地面</w:t>
            </w: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地砖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大理石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80元/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0.8×0.8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80元/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0.6×0.6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60元/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0.6×0.6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㎡</w:t>
            </w:r>
            <w:r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40元/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水磨石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50元/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木地板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 w:bidi="ar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80元/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auto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墙面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墙砖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内（外）墙砖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60元/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墙漆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 w:bidi="ar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20元/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墙纸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 w:bidi="ar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20元/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木墙裙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 w:bidi="ar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60元/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门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西式单开木门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600元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西式双开木门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1500元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铝合金门、推拉门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260元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/㎡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双开不锈钢防盗门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800元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/㎡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双玻推拉门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500元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/㎡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品牌套装防盗门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1400元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塑钢门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240元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卷闸门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仿宋_GB2312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80元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/㎡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防盗网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普通钢筋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60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不锈钢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90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8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规格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补偿标准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0" w:beforeAutospacing="0" w:after="15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吊顶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石膏、木花线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钙塑板、胶合板、塑料扣板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50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铝质扣板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80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硬木拼花艺术吊顶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150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橱柜</w:t>
            </w: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工作台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台面预制板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400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0" w:beforeAutospacing="0" w:after="15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台面花岗岩、地砖橱柜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0" w:beforeAutospacing="0" w:after="15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800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0" w:beforeAutospacing="0" w:after="15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衣柜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150" w:beforeAutospacing="0" w:after="15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嵌入式木质组合衣柜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0" w:beforeAutospacing="0" w:after="15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500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嵌入式木质组合书柜、壁厨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0" w:beforeAutospacing="0" w:after="15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200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便器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马桶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450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蹲式带水箱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160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100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0" w:beforeAutospacing="0" w:after="15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灶台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贴瓷砖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460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400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0" w:beforeAutospacing="0" w:after="15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扶手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普通钢筋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70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不锈钢、铁艺、木质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120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0" w:beforeAutospacing="0" w:after="15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水设施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暗装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17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明装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0" w:beforeAutospacing="0" w:after="15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电设施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暗装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17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明装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14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土木房屋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600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0" w:beforeAutospacing="0" w:after="15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洗手盆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洗漱套装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300/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20" w:beforeAutospacing="0" w:after="120" w:afterAutospacing="0" w:line="36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90/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浴缸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700/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窗帘盒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32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lang w:val="en-US" w:eastAsia="zh-CN" w:bidi="ar"/>
              </w:rPr>
              <w:t>元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lang w:val="en-US" w:eastAsia="zh-CN" w:bidi="ar"/>
              </w:rPr>
              <w:t>/m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B0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2021-12-14T03:20:21Z</dcterms:created>
  <dc:creator>Administrator</dc:creator>
  <cp:lastModifiedBy>女王大人</cp:lastModifiedBy>
  <dcterms:modified xsi:type="dcterms:W3CDTF">2021-12-14T03:20:33Z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713F59E008BB4D5CA7AF7E615F5177DF</vt:lpwstr>
  </property>
</Properties>
</file>