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黑体" w:cs="宋体"/>
          <w:kern w:val="2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156" w:afterLines="50" w:afterAutospacing="0" w:line="440" w:lineRule="exact"/>
        <w:ind w:left="0" w:right="0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  <w:t>附属建（构）筑物、设施补偿标准</w:t>
      </w:r>
    </w:p>
    <w:tbl>
      <w:tblPr>
        <w:tblStyle w:val="2"/>
        <w:tblW w:w="0" w:type="auto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68"/>
        <w:gridCol w:w="3314"/>
        <w:gridCol w:w="1498"/>
        <w:gridCol w:w="2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围墙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砖质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土质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门楼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板式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坡顶式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1800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PVC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排污管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75mm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110mm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160mm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200mm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250mm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涵管（按内直径分类，含挖土方）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0.3m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0.6m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0.8m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 w:firstLine="960" w:firstLineChars="400"/>
              <w:jc w:val="both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 xml:space="preserve"> 1m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240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水沟（三面光）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15"/>
                <w:szCs w:val="15"/>
                <w:lang w:val="en-US" w:eastAsia="zh-CN" w:bidi="ar"/>
              </w:rPr>
              <w:t>明沟</w:t>
            </w:r>
            <w:r>
              <w:rPr>
                <w:rFonts w:hint="eastAsia" w:ascii="宋体" w:hAnsi="宋体" w:eastAsia="仿宋_GB2312" w:cs="宋体"/>
                <w:kern w:val="2"/>
                <w:sz w:val="15"/>
                <w:szCs w:val="15"/>
                <w:lang w:val="en-US" w:eastAsia="zh-CN" w:bidi="ar"/>
              </w:rPr>
              <w:t>45</w:t>
            </w:r>
            <w:r>
              <w:rPr>
                <w:rFonts w:hint="eastAsia" w:ascii="宋体" w:hAnsi="宋体" w:eastAsia="仿宋_GB2312" w:cs="仿宋_GB2312"/>
                <w:kern w:val="2"/>
                <w:sz w:val="15"/>
                <w:szCs w:val="15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15"/>
                <w:szCs w:val="15"/>
                <w:lang w:val="en-US" w:eastAsia="zh-CN" w:bidi="ar"/>
              </w:rPr>
              <w:t xml:space="preserve">/ m  </w:t>
            </w:r>
            <w:r>
              <w:rPr>
                <w:rFonts w:hint="eastAsia" w:ascii="宋体" w:hAnsi="宋体" w:eastAsia="仿宋_GB2312" w:cs="仿宋_GB2312"/>
                <w:kern w:val="2"/>
                <w:sz w:val="15"/>
                <w:szCs w:val="15"/>
                <w:lang w:val="en-US" w:eastAsia="zh-CN" w:bidi="ar"/>
              </w:rPr>
              <w:t>暗沟</w:t>
            </w:r>
            <w:r>
              <w:rPr>
                <w:rFonts w:hint="eastAsia" w:ascii="宋体" w:hAnsi="宋体" w:eastAsia="仿宋_GB2312" w:cs="宋体"/>
                <w:kern w:val="2"/>
                <w:sz w:val="15"/>
                <w:szCs w:val="15"/>
                <w:lang w:val="en-US" w:eastAsia="zh-CN" w:bidi="ar"/>
              </w:rPr>
              <w:t>60</w:t>
            </w:r>
            <w:r>
              <w:rPr>
                <w:rFonts w:hint="eastAsia" w:ascii="宋体" w:hAnsi="宋体" w:eastAsia="仿宋_GB2312" w:cs="仿宋_GB2312"/>
                <w:kern w:val="2"/>
                <w:sz w:val="15"/>
                <w:szCs w:val="15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15"/>
                <w:szCs w:val="15"/>
                <w:lang w:val="en-US" w:eastAsia="zh-CN" w:bidi="ar"/>
              </w:rPr>
              <w:t>/ 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花池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挡土墙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筒子井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手压井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口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机钻井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粪坑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琉璃瓦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瓷瓶柱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根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铁制楼梯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水塔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水池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水泥院坪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化粪池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1800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沼气池（废弃的不予补偿）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³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阁楼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木质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190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现浇、隔热层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移装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128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网络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128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电表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闭路电视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太阳能、空气能热水器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抽油烟机、燃气、电热水器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铝质谷仓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挂式空调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立式空调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抽水泵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水晶灯（直径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1m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以上）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附属房屋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框架结构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砖混结构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砖木结构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土木结构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铁皮棚、简易木棚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钢架棚无围护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130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钢架棚有围护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12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156" w:afterLines="50" w:afterAutospacing="0" w:line="440" w:lineRule="exact"/>
        <w:ind w:left="0" w:right="0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2021-12-14T03:20:48Z</dcterms:created>
  <dc:creator>Administrator</dc:creator>
  <cp:lastModifiedBy>女王大人</cp:lastModifiedBy>
  <dcterms:modified xsi:type="dcterms:W3CDTF">2021-12-14T03:21:14Z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2D12FC1D5B8C422CA78B366D9F243FD9</vt:lpwstr>
  </property>
</Properties>
</file>