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黑体" w:cs="黑体"/>
          <w:sz w:val="32"/>
          <w:szCs w:val="32"/>
          <w:lang w:val="en-US"/>
        </w:rPr>
      </w:pPr>
      <w:r>
        <w:rPr>
          <w:rFonts w:hint="eastAsia" w:ascii="宋体" w:hAnsi="宋体" w:eastAsia="黑体" w:cs="黑体"/>
          <w:kern w:val="2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/>
        <w:ind w:left="0" w:right="0"/>
        <w:jc w:val="center"/>
        <w:rPr>
          <w:rFonts w:hint="eastAsia" w:ascii="宋体" w:hAnsi="宋体" w:eastAsia="方正小标宋简体" w:cs="宋体"/>
          <w:sz w:val="40"/>
          <w:szCs w:val="40"/>
          <w:shd w:val="clear" w:color="auto" w:fill="FFFFFF"/>
          <w:lang w:val="en-US"/>
        </w:rPr>
      </w:pPr>
      <w:r>
        <w:rPr>
          <w:rFonts w:hint="eastAsia" w:ascii="宋体" w:hAnsi="宋体" w:eastAsia="方正小标宋简体" w:cs="方正小标宋简体"/>
          <w:bCs/>
          <w:kern w:val="2"/>
          <w:sz w:val="44"/>
          <w:szCs w:val="44"/>
          <w:shd w:val="clear" w:color="auto" w:fill="FFFFFF"/>
          <w:lang w:val="en-US" w:eastAsia="zh-CN" w:bidi="ar"/>
        </w:rPr>
        <w:t>房屋重置价格及基础补助</w:t>
      </w:r>
    </w:p>
    <w:p>
      <w:pPr>
        <w:keepNext w:val="0"/>
        <w:keepLines w:val="0"/>
        <w:widowControl w:val="0"/>
        <w:suppressLineNumbers w:val="0"/>
        <w:shd w:val="clear" w:color="auto" w:fill="FFFFFF"/>
        <w:spacing w:before="0" w:beforeAutospacing="0" w:after="0" w:afterAutospacing="0"/>
        <w:ind w:left="0" w:right="0"/>
        <w:jc w:val="right"/>
        <w:rPr>
          <w:rFonts w:hint="eastAsia" w:ascii="宋体" w:hAnsi="宋体" w:eastAsia="仿宋_GB2312" w:cs="仿宋_GB2312"/>
          <w:sz w:val="32"/>
          <w:szCs w:val="32"/>
          <w:shd w:val="clear" w:color="auto" w:fill="FFFFFF"/>
          <w:lang w:val="en-US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shd w:val="clear" w:color="auto" w:fill="FFFFFF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650875</wp:posOffset>
                </wp:positionV>
                <wp:extent cx="1468120" cy="650240"/>
                <wp:effectExtent l="1905" t="4445" r="15875" b="1206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8120" cy="650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05pt;margin-top:51.25pt;height:51.2pt;width:115.6pt;z-index:251660288;mso-width-relative:page;mso-height-relative:page;" coordsize="21600,21600" o:gfxdata="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2u/Fp1gAAAAkBAAAPAAAAAAAAAAEAIAAAACIAAABkcnMvZG93bnJl&#10;di54bWxQSwECFAAUAAAACACHTuJAAMmfc/8BAAD3AwAADgAAAAAAAAABACAAAAAlAQAAZHJzL2Uy&#10;b0RvYy54bWxQSwUGAAAAAAYABgBZAQAAlgUAAAAA&#10;">
                <v:path arrowok="t"/>
                <v:fill focussize="0,0"/>
                <v:stroke/>
                <v:imagedata o:title=""/>
                <o:lock v:ext="edit"/>
              </v:line>
            </w:pict>
          </mc:Fallback>
        </mc:AlternateContent>
      </w:r>
      <w:bookmarkStart w:id="0" w:name="_GoBack"/>
      <w:r>
        <w:rPr>
          <w:rFonts w:hint="default" w:ascii="Times New Roman" w:hAnsi="Times New Roman" w:eastAsia="宋体" w:cs="Times New Roman"/>
          <w:kern w:val="2"/>
          <w:sz w:val="21"/>
          <w:szCs w:val="24"/>
          <w:shd w:val="clear" w:color="auto" w:fill="FFFFFF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609600</wp:posOffset>
                </wp:positionV>
                <wp:extent cx="920115" cy="59118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115" cy="591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rFonts w:hint="eastAsia" w:ascii="仿宋_GB2312" w:eastAsia="仿宋_GB2312" w:cs="仿宋_GB2312"/>
                                <w:sz w:val="28"/>
                                <w:szCs w:val="28"/>
                                <w:shd w:val="clear" w:color="auto" w:fill="FFFFFF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仿宋_GB2312"/>
                                <w:kern w:val="2"/>
                                <w:sz w:val="28"/>
                                <w:szCs w:val="28"/>
                                <w:shd w:val="clear" w:color="auto" w:fill="FFFFFF"/>
                                <w:lang w:val="en-US" w:eastAsia="zh-CN" w:bidi="ar"/>
                              </w:rPr>
                              <w:t>房屋类别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.35pt;margin-top:48pt;height:46.55pt;width:72.45pt;z-index:251661312;mso-width-relative:page;mso-height-relative:page;" filled="f" stroked="f" coordsize="21600,21600" o:gfxdata="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AY8NZ&#10;2AAAAAkBAAAPAAAAAAAAAAEAIAAAACIAAABkcnMvZG93bnJldi54bWxQSwECFAAUAAAACACHTuJA&#10;QRU/aa8BAABbAwAADgAAAAAAAAABACAAAAAnAQAAZHJzL2Uyb0RvYy54bWxQSwUGAAAAAAYABgBZ&#10;AQAASAUAAAAA&#10;">
                <v:path/>
                <v:fill on="f" focussize="0,0"/>
                <v:stroke on="f" dashstyle="1 1" endcap="round"/>
                <v:imagedata o:title=""/>
                <o:lock v:ext="edit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rFonts w:hint="eastAsia" w:ascii="仿宋_GB2312" w:eastAsia="仿宋_GB2312" w:cs="仿宋_GB2312"/>
                          <w:sz w:val="28"/>
                          <w:szCs w:val="28"/>
                          <w:shd w:val="clear" w:color="auto" w:fill="FFFFFF"/>
                          <w:lang w:val="en-US"/>
                        </w:rPr>
                      </w:pPr>
                      <w:r>
                        <w:rPr>
                          <w:rFonts w:hint="eastAsia" w:ascii="仿宋_GB2312" w:hAnsi="Times New Roman" w:eastAsia="仿宋_GB2312" w:cs="仿宋_GB2312"/>
                          <w:kern w:val="2"/>
                          <w:sz w:val="28"/>
                          <w:szCs w:val="28"/>
                          <w:shd w:val="clear" w:color="auto" w:fill="FFFFFF"/>
                          <w:lang w:val="en-US" w:eastAsia="zh-CN" w:bidi="ar"/>
                        </w:rPr>
                        <w:t>房屋类别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>
        <w:rPr>
          <w:rFonts w:hint="eastAsia" w:ascii="宋体" w:hAnsi="宋体" w:eastAsia="仿宋_GB2312" w:cs="仿宋_GB2312"/>
          <w:sz w:val="32"/>
          <w:szCs w:val="32"/>
          <w:shd w:val="clear" w:color="auto" w:fill="FFFFFF"/>
          <w:lang w:eastAsia="zh-CN"/>
        </w:rPr>
        <w:t>单位：元</w:t>
      </w:r>
      <w:r>
        <w:rPr>
          <w:rFonts w:hint="eastAsia" w:ascii="宋体" w:hAnsi="宋体" w:eastAsia="仿宋_GB2312" w:cs="仿宋_GB2312"/>
          <w:sz w:val="32"/>
          <w:szCs w:val="32"/>
          <w:shd w:val="clear" w:color="auto" w:fill="FFFFFF"/>
          <w:lang w:val="en-US"/>
        </w:rPr>
        <w:t>/</w:t>
      </w:r>
      <w:r>
        <w:rPr>
          <w:rFonts w:hint="eastAsia" w:ascii="宋体" w:hAnsi="宋体" w:eastAsia="仿宋_GB2312" w:cs="仿宋_GB2312"/>
          <w:sz w:val="32"/>
          <w:szCs w:val="32"/>
          <w:shd w:val="clear" w:color="auto" w:fill="FFFFFF"/>
          <w:lang w:eastAsia="zh-CN"/>
        </w:rPr>
        <w:t>平方米</w:t>
      </w:r>
    </w:p>
    <w:tbl>
      <w:tblPr>
        <w:tblStyle w:val="2"/>
        <w:tblpPr w:leftFromText="180" w:rightFromText="180" w:vertAnchor="text" w:horzAnchor="page" w:tblpX="1703" w:tblpY="42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2"/>
        <w:gridCol w:w="1566"/>
        <w:gridCol w:w="1600"/>
        <w:gridCol w:w="1500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640"/>
              <w:jc w:val="center"/>
              <w:rPr>
                <w:rFonts w:hint="eastAsia" w:ascii="宋体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197485</wp:posOffset>
                      </wp:positionV>
                      <wp:extent cx="920115" cy="591185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0115" cy="591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 w:val="0"/>
                                    <w:suppressLineNumbers w:val="0"/>
                                    <w:spacing w:before="0" w:beforeAutospacing="0" w:after="0" w:afterAutospacing="0" w:line="440" w:lineRule="exact"/>
                                    <w:ind w:left="0" w:right="0"/>
                                    <w:jc w:val="both"/>
                                    <w:rPr>
                                      <w:rFonts w:hint="eastAsia" w:ascii="仿宋_GB2312" w:eastAsia="仿宋_GB2312" w:cs="仿宋_GB2312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仿宋_GB2312" w:hAnsi="Times New Roman" w:eastAsia="仿宋_GB2312" w:cs="仿宋_GB2312"/>
                                      <w:kern w:val="2"/>
                                      <w:sz w:val="28"/>
                                      <w:szCs w:val="28"/>
                                      <w:lang w:val="en-US" w:eastAsia="zh-CN" w:bidi="ar"/>
                                    </w:rPr>
                                    <w:t>房屋结构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8.9pt;margin-top:15.55pt;height:46.55pt;width:72.45pt;z-index:251659264;mso-width-relative:page;mso-height-relative:page;" filled="f" stroked="f" coordsize="21600,21600" o:gfxdata="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Wa4&#10;ENgAAAAKAQAADwAAAAAAAAABACAAAAAiAAAAZHJzL2Rvd25yZXYueG1sUEsBAhQAFAAAAAgAh07i&#10;QFzMnEGwAQAAWwMAAA4AAAAAAAAAAQAgAAAAJwEAAGRycy9lMm9Eb2MueG1sUEsFBgAAAAAGAAYA&#10;WQEAAEkFAAAAAA==&#10;">
                      <v:path/>
                      <v:fill on="f" focussize="0,0"/>
                      <v:stroke on="f" dashstyle="1 1" endcap="round"/>
                      <v:imagedata o:title=""/>
                      <o:lock v:ext="edit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 w:line="440" w:lineRule="exact"/>
                              <w:ind w:left="0" w:right="0"/>
                              <w:jc w:val="both"/>
                              <w:rPr>
                                <w:rFonts w:hint="eastAsia" w:ascii="仿宋_GB2312" w:eastAsia="仿宋_GB2312" w:cs="仿宋_GB2312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hint="eastAsia" w:ascii="仿宋_GB2312" w:hAnsi="Times New Roman" w:eastAsia="仿宋_GB2312" w:cs="仿宋_GB2312"/>
                                <w:kern w:val="2"/>
                                <w:sz w:val="28"/>
                                <w:szCs w:val="28"/>
                                <w:lang w:val="en-US" w:eastAsia="zh-CN" w:bidi="ar"/>
                              </w:rPr>
                              <w:t>房屋结构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仿宋_GB2312" w:cs="仿宋_GB2312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一类房屋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二类房屋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三类房屋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基础补助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框架结构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780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700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620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砖混结构</w:t>
            </w:r>
          </w:p>
        </w:tc>
        <w:tc>
          <w:tcPr>
            <w:tcW w:w="1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680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600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520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砖木结构</w:t>
            </w:r>
          </w:p>
        </w:tc>
        <w:tc>
          <w:tcPr>
            <w:tcW w:w="4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330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土木结构</w:t>
            </w:r>
          </w:p>
        </w:tc>
        <w:tc>
          <w:tcPr>
            <w:tcW w:w="46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245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40" w:lineRule="exact"/>
              <w:ind w:left="0" w:right="0"/>
              <w:jc w:val="center"/>
              <w:rPr>
                <w:rFonts w:hint="eastAsia" w:ascii="宋体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3" w:hRule="atLeast"/>
        </w:trPr>
        <w:tc>
          <w:tcPr>
            <w:tcW w:w="8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40" w:lineRule="exact"/>
              <w:ind w:left="0" w:right="0"/>
              <w:jc w:val="both"/>
              <w:rPr>
                <w:rFonts w:hint="eastAsia" w:ascii="宋体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注：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40" w:lineRule="exact"/>
              <w:ind w:left="0" w:right="0" w:firstLine="640" w:firstLineChars="200"/>
              <w:jc w:val="both"/>
              <w:rPr>
                <w:rFonts w:hint="eastAsia" w:ascii="宋体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1.没有完成屋顶的建筑物，按围墙计算；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540" w:lineRule="exact"/>
              <w:ind w:left="0" w:right="0" w:firstLine="640" w:firstLineChars="200"/>
              <w:jc w:val="both"/>
              <w:rPr>
                <w:rFonts w:hint="eastAsia" w:ascii="宋体" w:hAnsi="宋体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宋体" w:hAnsi="宋体" w:eastAsia="仿宋_GB2312" w:cs="仿宋_GB2312"/>
                <w:kern w:val="2"/>
                <w:sz w:val="32"/>
                <w:szCs w:val="32"/>
                <w:lang w:val="en-US" w:eastAsia="zh-CN" w:bidi="ar"/>
              </w:rPr>
              <w:t>2.一类房屋系指门、窗齐全，内、外墙均已粉刷；二类房屋系指门、窗齐全，但内、外墙均无粉刷或内墙粉刷外墙没有粉刷；三类房屋系指房屋已封顶，但无门、窗，内、外墙均无粉刷。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40" w:lineRule="exact"/>
        <w:ind w:left="0" w:right="0"/>
        <w:jc w:val="left"/>
        <w:rPr>
          <w:rFonts w:hint="eastAsia" w:ascii="宋体" w:hAnsi="宋体" w:eastAsia="仿宋_GB2312" w:cs="仿宋_GB2312"/>
          <w:sz w:val="28"/>
          <w:szCs w:val="28"/>
          <w:lang w:val="en-US"/>
        </w:rPr>
      </w:pPr>
      <w:r>
        <w:rPr>
          <w:rFonts w:hint="eastAsia" w:ascii="宋体" w:hAnsi="宋体" w:eastAsia="仿宋_GB2312" w:cs="仿宋_GB2312"/>
          <w:kern w:val="2"/>
          <w:sz w:val="28"/>
          <w:szCs w:val="28"/>
          <w:lang w:val="en-US" w:eastAsia="zh-CN" w:bidi="ar"/>
        </w:rPr>
        <w:t>备注：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 w:firstLine="560" w:firstLineChars="200"/>
        <w:jc w:val="both"/>
        <w:rPr>
          <w:rFonts w:hint="eastAsia" w:ascii="宋体" w:hAnsi="宋体" w:eastAsia="仿宋_GB2312" w:cs="仿宋_GB2312"/>
          <w:sz w:val="28"/>
          <w:szCs w:val="28"/>
          <w:lang w:val="en-US"/>
        </w:rPr>
      </w:pPr>
      <w:r>
        <w:rPr>
          <w:rFonts w:hint="eastAsia" w:ascii="宋体" w:hAnsi="宋体" w:eastAsia="仿宋_GB2312" w:cs="仿宋_GB2312"/>
          <w:kern w:val="2"/>
          <w:sz w:val="28"/>
          <w:szCs w:val="28"/>
          <w:lang w:val="en-US" w:eastAsia="zh-CN" w:bidi="ar"/>
        </w:rPr>
        <w:t>1.主屋占地面积按房屋滴水为界，房屋建筑面积以墙为界；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1119" w:leftChars="266" w:right="0" w:hanging="560" w:hangingChars="200"/>
        <w:jc w:val="both"/>
        <w:rPr>
          <w:rFonts w:hint="eastAsia" w:ascii="宋体" w:hAnsi="宋体" w:eastAsia="仿宋_GB2312" w:cs="仿宋_GB2312"/>
          <w:sz w:val="28"/>
          <w:szCs w:val="28"/>
          <w:lang w:val="en-US"/>
        </w:rPr>
      </w:pPr>
      <w:r>
        <w:rPr>
          <w:rFonts w:hint="eastAsia" w:ascii="宋体" w:hAnsi="宋体" w:eastAsia="仿宋_GB2312" w:cs="仿宋_GB2312"/>
          <w:kern w:val="2"/>
          <w:sz w:val="28"/>
          <w:szCs w:val="28"/>
          <w:lang w:val="en-US" w:eastAsia="zh-CN" w:bidi="ar"/>
        </w:rPr>
        <w:t>2.房屋按楼面（或地面）至墙体水平顶端2.2米以上（含2.2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1120" w:right="0" w:hanging="1120" w:hangingChars="400"/>
        <w:jc w:val="both"/>
        <w:rPr>
          <w:rFonts w:hint="eastAsia" w:ascii="宋体" w:hAnsi="宋体" w:eastAsia="仿宋_GB2312" w:cs="仿宋_GB2312"/>
          <w:sz w:val="28"/>
          <w:szCs w:val="28"/>
          <w:lang w:val="en-US"/>
        </w:rPr>
      </w:pPr>
      <w:r>
        <w:rPr>
          <w:rFonts w:hint="eastAsia" w:ascii="宋体" w:hAnsi="宋体" w:eastAsia="仿宋_GB2312" w:cs="仿宋_GB2312"/>
          <w:kern w:val="2"/>
          <w:sz w:val="28"/>
          <w:szCs w:val="28"/>
          <w:lang w:val="en-US" w:eastAsia="zh-CN" w:bidi="ar"/>
        </w:rPr>
        <w:t>米）按一层计算补偿面积，2.0—2.2米（不含2.2米）按80%折算面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1120" w:right="0" w:hanging="1120" w:hangingChars="400"/>
        <w:jc w:val="both"/>
        <w:rPr>
          <w:rFonts w:hint="eastAsia" w:ascii="宋体" w:hAnsi="宋体" w:eastAsia="仿宋_GB2312" w:cs="仿宋_GB2312"/>
          <w:sz w:val="28"/>
          <w:szCs w:val="28"/>
          <w:lang w:val="en-US"/>
        </w:rPr>
      </w:pPr>
      <w:r>
        <w:rPr>
          <w:rFonts w:hint="eastAsia" w:ascii="宋体" w:hAnsi="宋体" w:eastAsia="仿宋_GB2312" w:cs="仿宋_GB2312"/>
          <w:kern w:val="2"/>
          <w:sz w:val="28"/>
          <w:szCs w:val="28"/>
          <w:lang w:val="en-US" w:eastAsia="zh-CN" w:bidi="ar"/>
        </w:rPr>
        <w:t>积，1.8—2.0米（不含2米）按60%折算面积，1.6—1.8米（不含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1120" w:right="0" w:hanging="1120" w:hangingChars="400"/>
        <w:jc w:val="both"/>
        <w:rPr>
          <w:rFonts w:hint="eastAsia" w:ascii="宋体" w:hAnsi="宋体" w:eastAsia="仿宋_GB2312" w:cs="仿宋_GB2312"/>
          <w:sz w:val="28"/>
          <w:szCs w:val="28"/>
          <w:lang w:val="en-US"/>
        </w:rPr>
      </w:pPr>
      <w:r>
        <w:rPr>
          <w:rFonts w:hint="eastAsia" w:ascii="宋体" w:hAnsi="宋体" w:eastAsia="仿宋_GB2312" w:cs="仿宋_GB2312"/>
          <w:kern w:val="2"/>
          <w:sz w:val="28"/>
          <w:szCs w:val="28"/>
          <w:lang w:val="en-US" w:eastAsia="zh-CN" w:bidi="ar"/>
        </w:rPr>
        <w:t>1.8米）按50%折算面积，1.6米以下（不含1.6米）不计算面积；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80" w:lineRule="exact"/>
        <w:ind w:left="0" w:right="0" w:firstLine="560" w:firstLineChars="200"/>
        <w:jc w:val="both"/>
        <w:rPr>
          <w:rFonts w:hint="eastAsia" w:ascii="宋体" w:hAnsi="宋体" w:eastAsia="仿宋_GB2312" w:cs="仿宋_GB2312"/>
          <w:sz w:val="28"/>
          <w:szCs w:val="28"/>
          <w:lang w:val="en-US"/>
        </w:rPr>
      </w:pPr>
      <w:r>
        <w:rPr>
          <w:rFonts w:hint="eastAsia" w:ascii="宋体" w:hAnsi="宋体" w:eastAsia="仿宋_GB2312" w:cs="仿宋_GB2312"/>
          <w:kern w:val="2"/>
          <w:sz w:val="28"/>
          <w:szCs w:val="28"/>
          <w:lang w:val="en-US" w:eastAsia="zh-CN" w:bidi="ar"/>
        </w:rPr>
        <w:t>3.猪牛栏、厕所、闲杂房等作简易房。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2021-12-14T03:19:31Z</dcterms:created>
  <dc:creator>Administrator</dc:creator>
  <cp:lastModifiedBy>女王大人</cp:lastModifiedBy>
  <dcterms:modified xsi:type="dcterms:W3CDTF">2021-12-14T03:19:45Z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D2714EB031CC4625ADFEF0ECCA84EFA2</vt:lpwstr>
  </property>
</Properties>
</file>