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涉农补贴政策解读</w:t>
      </w:r>
    </w:p>
    <w:p>
      <w:pPr>
        <w:spacing w:line="560" w:lineRule="exact"/>
        <w:ind w:firstLine="3360" w:firstLineChars="1000"/>
        <w:jc w:val="both"/>
        <w:rPr>
          <w:rFonts w:hint="default" w:ascii="仿宋_GB2312" w:hAnsi="仿宋_GB2312" w:eastAsia="仿宋_GB2312" w:cs="仿宋_GB2312"/>
          <w:spacing w:val="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  <w:t>2022年3月</w:t>
      </w:r>
    </w:p>
    <w:p>
      <w:pPr>
        <w:spacing w:line="560" w:lineRule="exact"/>
        <w:ind w:firstLine="675" w:firstLineChars="200"/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20"/>
          <w:lang w:val="en-US" w:eastAsia="zh-CN"/>
        </w:rPr>
        <w:t>1.鼓励种植双季稻。</w:t>
      </w:r>
      <w:r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  <w:t>按照“谁种植补给谁”原则，鼓励发展规模化种植，对种植双季稻”的农户、经营主体等按200元/亩(其中早稻购种补贴60元/亩，早稻翻耕补贴60元/亩，早稻补贴30元/亩，晚稻补贴50元/亩)进行奖补，早稻种子由乡(镇)统一购种发放给种植农户；对村集体托管种植双季稻的按220元/亩进行奖补。对种植一季稻（含再生稻)的农户、经营主体、村集体等按50元/亩进行奖补。</w:t>
      </w:r>
      <w:bookmarkStart w:id="0" w:name="_GoBack"/>
      <w:bookmarkEnd w:id="0"/>
    </w:p>
    <w:p>
      <w:pPr>
        <w:spacing w:line="560" w:lineRule="exact"/>
        <w:ind w:firstLine="675" w:firstLineChars="200"/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20"/>
          <w:lang w:val="en-US" w:eastAsia="zh-CN"/>
        </w:rPr>
        <w:t>2.创新服务体系。</w:t>
      </w:r>
      <w:r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  <w:t>针对劳动力不足等问题，支持各类新型经营主体、社会化服务组织与小农户对接，组织农机作业，为种粮主体提供机耕、机插、机收等配套服务。推行代耕代种、联耕联种、统防统治、订单生产、电商销售等生产经营模式，完善加工物流和产品营销网络，加快构建现代粮食流通营销体系。</w:t>
      </w:r>
    </w:p>
    <w:p>
      <w:pPr>
        <w:spacing w:line="560" w:lineRule="exact"/>
        <w:ind w:firstLine="675" w:firstLineChars="200"/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20"/>
          <w:lang w:val="en-US" w:eastAsia="zh-CN"/>
        </w:rPr>
        <w:t>3.农业机械补贴。</w:t>
      </w:r>
      <w:r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  <w:t>对我县行政区域内从事粮食生产的个人和粮食生产经营组织（农村集体经济组织、农民专业合作经济组织、农业企业和其他从事粮食生产的经营组织)，购置我省国家补贴范围内的拖拉机、旋耕机、收割机、插秧机、机动植保机械（含植保无人机)、水稻机械化育秧中心成套设备、稻谷烘干机、微耕机和耕整机等用于粮食生产的相关机械设备给予补贴，国家补贴范围以省下发的农机购置补贴范围为准。在国家农机购置补贴的基础上，县财政以国家农机购置补贴额为基数再给予20％的购机补贴，所有单台机具累计财政补贴总额（含项目资金、国家农机补贴、省农业项目补贴、市农机补贴、县农机补贴等)最高不能超过单台机具售价的80％。</w:t>
      </w:r>
    </w:p>
    <w:p>
      <w:pPr>
        <w:spacing w:line="560" w:lineRule="exact"/>
        <w:ind w:firstLine="675" w:firstLineChars="200"/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20"/>
          <w:lang w:val="en-US" w:eastAsia="zh-CN"/>
        </w:rPr>
        <w:t>4.信贷保险扶持。</w:t>
      </w:r>
      <w:r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  <w:t>对全县水稻购买农业保险，建立水稻保险信息共享机制，加大水稻保险承保、查勘、定损等基础数据和技术支持，推动水稻保险精准承保、精准理赔。加强对保险公司在承保、理赔、服务等环节的监管，着力解决理赔难、赔付低等问题，切实减轻农民种粮风险。种植面积20亩以上的农户、农业经营主体和村股份经济合作社可申请“农业产业振兴信贷通”贷款，并按规定对贷款进行财政贴息。</w:t>
      </w:r>
    </w:p>
    <w:p>
      <w:pPr>
        <w:spacing w:line="560" w:lineRule="exact"/>
        <w:ind w:firstLine="675" w:firstLineChars="200"/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20"/>
          <w:lang w:val="en-US" w:eastAsia="zh-CN"/>
        </w:rPr>
        <w:t>5.稻谷收储保障。</w:t>
      </w:r>
      <w:r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  <w:t>认真落实国家稻谷最低收购价政策，严格按照国家规定，及早谋划仓容和资金筹备工作，做到仓等粮钱等粮。严格按照国家规定，及时向国家有关部门申请启动最低收购价预案，鼓励多元化主体参与粮食收购，推行“粮油公司+农户”收购粮食方式，保持粮食收购市场平稳，坚决守住种粮卖得出的底线，对早稻收购实行运输补贴，解决群众卖粮运输困难的问题。</w:t>
      </w:r>
    </w:p>
    <w:p>
      <w:pPr>
        <w:spacing w:line="560" w:lineRule="exact"/>
        <w:ind w:firstLine="675" w:firstLineChars="200"/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8"/>
          <w:sz w:val="32"/>
          <w:szCs w:val="20"/>
          <w:lang w:val="en-US" w:eastAsia="zh-CN"/>
        </w:rPr>
        <w:t>6.项目建设支持。</w:t>
      </w:r>
      <w:r>
        <w:rPr>
          <w:rFonts w:hint="eastAsia" w:ascii="仿宋_GB2312" w:hAnsi="仿宋_GB2312" w:eastAsia="仿宋_GB2312" w:cs="仿宋_GB2312"/>
          <w:spacing w:val="8"/>
          <w:sz w:val="32"/>
          <w:szCs w:val="20"/>
          <w:lang w:val="en-US" w:eastAsia="zh-CN"/>
        </w:rPr>
        <w:t>对集中连片种植双季稻且规模较大的，优先安排农田、水利设施等基础设施以及统防统治项目等。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2" w:usb3="00000000" w:csb0="0016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E3MDk1NGEwNDM0MDA2NTAxZjNkYTIxZGVlYjNkOWEifQ=="/>
  </w:docVars>
  <w:rsids>
    <w:rsidRoot w:val="00000000"/>
    <w:rsid w:val="23403BE4"/>
    <w:rsid w:val="2A83586F"/>
    <w:rsid w:val="622574ED"/>
    <w:rsid w:val="6D3F27B9"/>
    <w:rsid w:val="6EA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1060</Words>
  <Characters>1083</Characters>
  <Lines>0</Lines>
  <Paragraphs>0</Paragraphs>
  <TotalTime>8</TotalTime>
  <ScaleCrop>false</ScaleCrop>
  <LinksUpToDate>false</LinksUpToDate>
  <CharactersWithSpaces>1083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2022-11-30T07:15:02Z</dcterms:created>
  <dc:creator>Administrator</dc:creator>
  <cp:lastModifiedBy>Administrator</cp:lastModifiedBy>
  <dcterms:modified xsi:type="dcterms:W3CDTF">2022-11-30T07:32:12Z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3D584F3DA5CE408EB908DD245E5D4345</vt:lpwstr>
  </property>
</Properties>
</file>