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年上犹县一般公共预算税收返还和转移支付决算表（分地区）</w:t>
      </w:r>
    </w:p>
    <w:tbl>
      <w:tblPr>
        <w:tblStyle w:val="5"/>
        <w:tblpPr w:leftFromText="180" w:rightFromText="180" w:vertAnchor="text" w:horzAnchor="margin" w:tblpY="44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税收返还决算数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一般转移支付</w:t>
            </w:r>
          </w:p>
          <w:p>
            <w:pPr>
              <w:jc w:val="center"/>
            </w:pPr>
            <w:r>
              <w:rPr>
                <w:rFonts w:hint="eastAsia"/>
              </w:rPr>
              <w:t>决算数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专项转移支付 决算数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上犹县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180066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37332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227060</w:t>
            </w:r>
            <w:bookmarkStart w:id="0" w:name="_GoBack"/>
            <w:bookmarkEnd w:id="0"/>
          </w:p>
        </w:tc>
      </w:tr>
    </w:tbl>
    <w:p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单位：万元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D43"/>
    <w:rsid w:val="000B079C"/>
    <w:rsid w:val="00237D43"/>
    <w:rsid w:val="0063487B"/>
    <w:rsid w:val="007E22D2"/>
    <w:rsid w:val="00846047"/>
    <w:rsid w:val="00E50BCB"/>
    <w:rsid w:val="35837227"/>
    <w:rsid w:val="35B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90</Characters>
  <Lines>1</Lines>
  <Paragraphs>1</Paragraphs>
  <TotalTime>13</TotalTime>
  <ScaleCrop>false</ScaleCrop>
  <LinksUpToDate>false</LinksUpToDate>
  <CharactersWithSpaces>104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2021-05-27T02:51:00Z</dcterms:created>
  <dc:creator>Microsoft</dc:creator>
  <cp:lastModifiedBy>Administrator</cp:lastModifiedBy>
  <dcterms:modified xsi:type="dcterms:W3CDTF">2021-11-12T06:27:34Z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