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年上犹县政府性基金预算转移支付决算表（分地区）</w:t>
      </w:r>
    </w:p>
    <w:tbl>
      <w:tblPr>
        <w:tblStyle w:val="5"/>
        <w:tblpPr w:leftFromText="180" w:rightFromText="180" w:vertAnchor="text" w:horzAnchor="margin" w:tblpXSpec="center" w:tblpY="57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2"/>
        <w:gridCol w:w="41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8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4182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政府性基金预算转移支付     决算数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8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上犹县</w:t>
            </w:r>
          </w:p>
        </w:tc>
        <w:tc>
          <w:tcPr>
            <w:tcW w:w="418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19886</w:t>
            </w:r>
            <w:bookmarkStart w:id="0" w:name="_GoBack"/>
            <w:bookmarkEnd w:id="0"/>
          </w:p>
        </w:tc>
      </w:tr>
    </w:tbl>
    <w:p>
      <w:pPr>
        <w:ind w:right="420" w:firstLine="6615" w:firstLineChars="3150"/>
      </w:pPr>
      <w:r>
        <w:rPr>
          <w:rFonts w:hint="eastAsia"/>
        </w:rPr>
        <w:t>单位：万元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8F4"/>
    <w:rsid w:val="00447465"/>
    <w:rsid w:val="0069607D"/>
    <w:rsid w:val="009A6645"/>
    <w:rsid w:val="00B328F4"/>
    <w:rsid w:val="00B41ABD"/>
    <w:rsid w:val="00E85E9E"/>
    <w:rsid w:val="00F734B1"/>
    <w:rsid w:val="229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3</TotalTime>
  <ScaleCrop>false</ScaleCrop>
  <LinksUpToDate>false</LinksUpToDate>
  <CharactersWithSpaces>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2021-05-27T02:58:00Z</dcterms:created>
  <dc:creator>Microsoft</dc:creator>
  <cp:lastModifiedBy>Administrator</cp:lastModifiedBy>
  <dcterms:modified xsi:type="dcterms:W3CDTF">2021-11-12T03:47:46Z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