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bookmarkStart w:id="0" w:name="_GoBack"/>
      <w:bookmarkEnd w:id="0"/>
      <w:r>
        <w:rPr>
          <w:rFonts w:hint="eastAsia" w:ascii="方正小标宋_GBK" w:hAnsi="方正小标宋_GBK" w:eastAsia="方正小标宋_GBK"/>
          <w:b w:val="0"/>
          <w:bCs w:val="0"/>
          <w:sz w:val="30"/>
        </w:rPr>
        <w:t>农村危房改造领域标准目录</w:t>
      </w:r>
    </w:p>
    <w:tbl>
      <w:tblPr>
        <w:tblStyle w:val="3"/>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spacing w:line="240" w:lineRule="exact"/>
              <w:ind w:firstLine="90" w:firstLineChars="50"/>
              <w:rPr>
                <w:rFonts w:ascii="黑体" w:hAnsi="宋体" w:eastAsia="黑体" w:cs="宋体"/>
                <w:color w:val="000000"/>
                <w:kern w:val="0"/>
                <w:sz w:val="22"/>
              </w:rPr>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县住建局</w:t>
            </w:r>
          </w:p>
        </w:tc>
        <w:tc>
          <w:tcPr>
            <w:tcW w:w="2018"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spacing w:line="240" w:lineRule="exact"/>
              <w:jc w:val="center"/>
              <w:rPr>
                <w:rFonts w:hint="eastAsia" w:ascii="仿宋_GB2312" w:hAnsi="宋体" w:eastAsia="仿宋_GB2312"/>
                <w:color w:val="000000"/>
                <w:sz w:val="18"/>
                <w:szCs w:val="18"/>
              </w:rPr>
            </w:pPr>
          </w:p>
        </w:tc>
        <w:tc>
          <w:tcPr>
            <w:tcW w:w="551"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6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spacing w:line="240" w:lineRule="exact"/>
              <w:rPr>
                <w:rFonts w:hint="eastAsia" w:ascii="仿宋_GB2312" w:hAnsi="宋体" w:eastAsia="仿宋_GB2312"/>
                <w:color w:val="000000"/>
                <w:sz w:val="18"/>
                <w:szCs w:val="18"/>
              </w:rPr>
            </w:pPr>
          </w:p>
        </w:tc>
        <w:tc>
          <w:tcPr>
            <w:tcW w:w="1800" w:type="dxa"/>
            <w:vMerge w:val="continue"/>
            <w:noWrap w:val="0"/>
            <w:vAlign w:val="center"/>
          </w:tcPr>
          <w:p>
            <w:pPr>
              <w:widowControl/>
              <w:spacing w:line="240" w:lineRule="exact"/>
              <w:rPr>
                <w:rFonts w:hint="eastAsia" w:ascii="仿宋_GB2312" w:hAnsi="宋体" w:eastAsia="仿宋_GB2312"/>
                <w:color w:val="000000"/>
                <w:sz w:val="18"/>
                <w:szCs w:val="18"/>
              </w:rPr>
            </w:pPr>
          </w:p>
        </w:tc>
        <w:tc>
          <w:tcPr>
            <w:tcW w:w="1402" w:type="dxa"/>
            <w:vMerge w:val="continue"/>
            <w:noWrap w:val="0"/>
            <w:vAlign w:val="center"/>
          </w:tcPr>
          <w:p>
            <w:pPr>
              <w:widowControl/>
              <w:spacing w:line="240" w:lineRule="exact"/>
              <w:rPr>
                <w:rFonts w:hint="eastAsia" w:ascii="仿宋_GB2312" w:hAnsi="宋体" w:eastAsia="仿宋_GB2312"/>
                <w:color w:val="000000"/>
                <w:sz w:val="18"/>
                <w:szCs w:val="18"/>
              </w:rPr>
            </w:pPr>
          </w:p>
        </w:tc>
        <w:tc>
          <w:tcPr>
            <w:tcW w:w="1440" w:type="dxa"/>
            <w:vMerge w:val="continue"/>
            <w:noWrap w:val="0"/>
            <w:vAlign w:val="top"/>
          </w:tcPr>
          <w:p>
            <w:pPr>
              <w:widowControl/>
              <w:spacing w:line="240" w:lineRule="exact"/>
              <w:rPr>
                <w:rFonts w:hint="eastAsia" w:ascii="仿宋_GB2312" w:hAnsi="宋体" w:eastAsia="仿宋_GB2312"/>
                <w:color w:val="000000"/>
                <w:sz w:val="18"/>
                <w:szCs w:val="18"/>
              </w:rPr>
            </w:pPr>
          </w:p>
        </w:tc>
        <w:tc>
          <w:tcPr>
            <w:tcW w:w="2018" w:type="dxa"/>
            <w:vMerge w:val="continue"/>
            <w:noWrap w:val="0"/>
            <w:vAlign w:val="center"/>
          </w:tcPr>
          <w:p>
            <w:pPr>
              <w:widowControl/>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709"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551"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top"/>
          </w:tcPr>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6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6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exact"/>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spacing w:line="240" w:lineRule="exact"/>
            </w:pPr>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hint="eastAsia" w:ascii="仿宋_GB2312" w:hAnsi="宋体" w:eastAsia="仿宋_GB2312"/>
                <w:color w:val="000000"/>
                <w:sz w:val="18"/>
                <w:szCs w:val="18"/>
              </w:rPr>
            </w:pPr>
          </w:p>
        </w:tc>
        <w:tc>
          <w:tcPr>
            <w:tcW w:w="551"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w:t>
            </w:r>
          </w:p>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上犹县人民政府、县住建局</w:t>
            </w:r>
          </w:p>
        </w:tc>
        <w:tc>
          <w:tcPr>
            <w:tcW w:w="20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■政务新媒体</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■公示栏和办事大厅</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■便民服务窗口</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w:t>
            </w:r>
          </w:p>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C6879"/>
    <w:rsid w:val="3B81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2021-12-07T08:33:00Z</dcterms:created>
  <dc:creator>Administrator</dc:creator>
  <cp:lastModifiedBy>Wxc</cp:lastModifiedBy>
  <dcterms:modified xsi:type="dcterms:W3CDTF">2021-12-09T01:32:30Z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6C01B7897320428EB9147CC9EE3CD45E</vt:lpwstr>
  </property>
</Properties>
</file>