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上犹县</w:t>
      </w:r>
      <w:bookmarkStart w:id="0" w:name="_GoBack"/>
      <w:bookmarkEnd w:id="0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税收管理领域标准目录</w:t>
      </w:r>
    </w:p>
    <w:tbl>
      <w:tblPr>
        <w:tblStyle w:val="3"/>
        <w:tblW w:w="14940" w:type="dxa"/>
        <w:tblInd w:w="-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900"/>
        <w:gridCol w:w="3222"/>
        <w:gridCol w:w="2358"/>
        <w:gridCol w:w="2340"/>
        <w:gridCol w:w="1080"/>
        <w:gridCol w:w="1620"/>
        <w:gridCol w:w="540"/>
        <w:gridCol w:w="425"/>
        <w:gridCol w:w="475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222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358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01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22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35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4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18"/>
                <w:szCs w:val="18"/>
              </w:rPr>
              <w:t>政策法规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18"/>
                <w:szCs w:val="18"/>
              </w:rPr>
              <w:t>税收法律法规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税务机关履职相关的法律、法规、规章</w:t>
            </w:r>
          </w:p>
        </w:tc>
        <w:tc>
          <w:tcPr>
            <w:tcW w:w="2358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《政府信息公开条例》、《国家税务总局关于印发&lt;全面推进政务公开工作实施办法&gt;的通知》 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  <w:p>
            <w:pPr>
              <w:spacing w:line="240" w:lineRule="exact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县税务局</w:t>
            </w:r>
          </w:p>
          <w:p>
            <w:pPr>
              <w:spacing w:line="240" w:lineRule="exac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 </w:t>
            </w:r>
          </w:p>
          <w:p>
            <w:pPr>
              <w:spacing w:line="240" w:lineRule="exact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  <w:p>
            <w:pPr>
              <w:spacing w:line="240" w:lineRule="exact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18"/>
                <w:szCs w:val="18"/>
              </w:rPr>
              <w:t>税收规范性文件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税务机关履职相关的规范性文件</w:t>
            </w:r>
          </w:p>
        </w:tc>
        <w:tc>
          <w:tcPr>
            <w:tcW w:w="2358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纳税服务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纳税人权利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税收法律法规规定的纳税人权利</w:t>
            </w:r>
          </w:p>
        </w:tc>
        <w:tc>
          <w:tcPr>
            <w:tcW w:w="2358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《税收征收管理法》、《国家税务总局关于纳税人权利与义务的公告》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县税务局</w:t>
            </w:r>
          </w:p>
          <w:p>
            <w:pPr>
              <w:spacing w:line="240" w:lineRule="exac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 政府网站</w:t>
            </w:r>
          </w:p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纳税人义务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税收法律法规规定的纳税人义务</w:t>
            </w:r>
          </w:p>
        </w:tc>
        <w:tc>
          <w:tcPr>
            <w:tcW w:w="2358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0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纳税服务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A级纳税人名单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纳税人识别号、纳税人名称、评价年度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《关于明确纳税信用管理若干业务口径的公告》、《国家税务总局关于印发&lt;全面推进政务公开工作实施办法&gt;的通知》 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县税务局</w:t>
            </w:r>
          </w:p>
          <w:p>
            <w:pPr>
              <w:spacing w:line="240" w:lineRule="exac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涉税专业服务相关信息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纳入监管的涉税专业服务机构名单及其信用情况、未经行政登记的税务师事务所名单、涉税服务失信名录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《涉税专业服务监管办法（试行）》、《涉税专业服务信用评价管理办法（试行）》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县税务局</w:t>
            </w:r>
          </w:p>
          <w:p>
            <w:pPr>
              <w:spacing w:line="240" w:lineRule="exac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纳税服务　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办税地图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办税服务厅名称、地址、电话、办公时间、主要职责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《关于印发&lt;全面推进政务公开工作实施办法&gt;的通知》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县税务局</w:t>
            </w:r>
          </w:p>
          <w:p>
            <w:pPr>
              <w:spacing w:line="240" w:lineRule="exac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办税日历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申报征收期、申报征收项目、备注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《关于印发&lt;全面推进政务公开工作实施办法&gt;的通知》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县税务局</w:t>
            </w:r>
          </w:p>
          <w:p>
            <w:pPr>
              <w:spacing w:line="240" w:lineRule="exac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 </w:t>
            </w:r>
          </w:p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5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办税指南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事项名称、设定依据、申请条件、办理材料、办理地点、办理机构、收费标准、办理时间、联系电话、办理流程、纳税人注意事项、政策依据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《关于印发&lt;全面推进政务公开工作实施办法&gt;的通知》 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县税务局</w:t>
            </w:r>
          </w:p>
          <w:p>
            <w:pPr>
              <w:spacing w:line="240" w:lineRule="exac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5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noWrap w:val="0"/>
            <w:vAlign w:val="bottom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行政执法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权责清单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职权名称、设定依据、履责方式、追责情形、权责事项信息表（包括基本信息、办理信息、监管措施、咨询查询、行政相对人责任、监督责任、法律救济、行政职权运行流程图等）           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《关于印发&lt;全面推进政务公开工作实施办法&gt;的通知》 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县税务局</w:t>
            </w:r>
          </w:p>
          <w:p>
            <w:pPr>
              <w:spacing w:line="240" w:lineRule="exac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 政府网站</w:t>
            </w:r>
          </w:p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准予行政许可决定公示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行政许可决定书及其文号、设定依据、项目名称、行政相对人统一社会信用代码、审批部门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《关于做好行政许可和行政处罚等信用信息公示工作的通知》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在做出行政许可决定之日起7个工作日内完成公示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县税务局</w:t>
            </w:r>
          </w:p>
          <w:p>
            <w:pPr>
              <w:spacing w:line="240" w:lineRule="exac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</w:t>
            </w:r>
          </w:p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行政处罚决定和结果公示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行政处罚决定书文号、执法依据、案件名称、行政相对人统一社会信用代码、处罚事由、作出处罚决定的部门、处罚结果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《关于做好行政许可和行政处罚等信用信息公示工作的通知》                           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在做出行政处罚决定之日起7个工作日内完成公示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县税务局</w:t>
            </w:r>
          </w:p>
          <w:p>
            <w:pPr>
              <w:spacing w:line="240" w:lineRule="exac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1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行政执法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非正常户公告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人为企业或单位的，公告企业或单位的名称、纳税人识别号、法定代表人或负责人姓名、居民身份证或其他有效身份证件号码（隐去出生年月日）、经营地点；纳税人为个体工商户的，公告业户名称、业主姓名、纳税人识别号、居民身份证或其他有效身份证件号码（隐去出生年月日）、经营地点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《税收征收管理法》、《税收征收管理法实施细则》、《关于进一步完善税务登记管理有关问题的公告》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在非正常户认定的次月公告非正常户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县税务局</w:t>
            </w:r>
          </w:p>
          <w:p>
            <w:pPr>
              <w:spacing w:line="240" w:lineRule="exac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 </w:t>
            </w:r>
          </w:p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6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行政执法</w:t>
            </w:r>
          </w:p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欠税公告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企业或单位欠税的：公告企业或单位的名称、纳税人识别号、法定代表人或负责人姓名、居民身份证或其他有效身份证件号码（隐去出生年月日）、经营地点、欠税税种、欠税余额和当期新发生的欠税金额；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个体工商户欠税的：公告业户名称、业主姓名、纳税人识别号、居民身份证或其他有效身份证件号码（隐去出生年月日）、经营地点、欠税税种、欠税余额和当期新发生的欠税金额；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个人（不含个体工商户）欠税的：公告其姓名、居民身份证或其他有效身份证件号码（隐去出生年月日）、欠税税种、欠税余额和当期新发生的欠税金额                                                                        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对走逃、失踪的纳税户以及其他经税务机关查无下落的纳税人欠税的，由各省级和计划单列市税务局公告 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《税收征收管理法》、《税收征收管理法实施细则》、《欠税公告办法（试行）》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企业或单位欠税的，每季公告一次；个体工商户和其他个人欠税的，每半年公告一次；走逃、失踪的纳税户以及其他经税务机关查无下落的非正常户欠税的，随时公告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县税务局</w:t>
            </w:r>
          </w:p>
          <w:p>
            <w:pPr>
              <w:spacing w:line="240" w:lineRule="exac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5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行政执法</w:t>
            </w:r>
          </w:p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个体工商户定额公示公告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纳税人名称、统一社会信息代码（纳税人识别号）、生产经营地址、定额项目、行业类别、核定定额、应纳税额、定额执行起止日期、主管税务机关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《关于印发个体工商户税收定期定额征收管理文书的通知》、《关于个体工商户定期定额征收管理有关问题的通知》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县税务局</w:t>
            </w:r>
          </w:p>
          <w:p>
            <w:pPr>
              <w:spacing w:line="240" w:lineRule="exac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5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</w:trPr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行政执法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委托代征公告</w:t>
            </w:r>
          </w:p>
        </w:tc>
        <w:tc>
          <w:tcPr>
            <w:tcW w:w="322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机关和代征人的名称、联系电话,代征人为行政、事业、企业单位及其他社会组织的，应包括法定代表人或负责人姓名和地址；代征人为自然人的，应包括姓名、户口所在地、现居住地址；委托代征的范围和期限；委托代征的税种及附加、计税依据及税率税务机关确定的其他需要公告的事项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《税收征收管理法》、《税收征收管理法实施细则》、《国家税务总局关于发布＜委托代征管理办法＞的公告》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县税务局</w:t>
            </w:r>
          </w:p>
          <w:p>
            <w:pPr>
              <w:spacing w:line="240" w:lineRule="exac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spacing w:line="240" w:lineRule="exact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F604B0"/>
    <w:rsid w:val="7093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2021-12-07T08:42:00Z</dcterms:created>
  <dc:creator>Administrator</dc:creator>
  <cp:lastModifiedBy>Wxc</cp:lastModifiedBy>
  <dcterms:modified xsi:type="dcterms:W3CDTF">2021-12-09T01:31:43Z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F8190F8B66234BBAB11725EC6DE3CB74</vt:lpwstr>
  </property>
</Properties>
</file>