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上犹县司法局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转移支付2019年度绩效自评报告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72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一、绩效目标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设定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（</w:t>
      </w:r>
      <w:r>
        <w:rPr>
          <w:rFonts w:hint="eastAsia" w:eastAsia="仿宋_GB2312"/>
          <w:b/>
          <w:bCs w:val="0"/>
          <w:sz w:val="32"/>
          <w:szCs w:val="32"/>
          <w:lang w:val="en-US" w:eastAsia="zh-CN"/>
        </w:rPr>
        <w:t>一）</w:t>
      </w:r>
      <w:r>
        <w:rPr>
          <w:rFonts w:hint="eastAsia" w:eastAsia="仿宋_GB2312"/>
          <w:b/>
          <w:bCs w:val="0"/>
          <w:sz w:val="32"/>
          <w:szCs w:val="32"/>
        </w:rPr>
        <w:t>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上犹县</w:t>
      </w:r>
      <w:r>
        <w:rPr>
          <w:rFonts w:hint="eastAsia" w:eastAsia="仿宋_GB2312"/>
          <w:bCs/>
          <w:sz w:val="32"/>
          <w:szCs w:val="32"/>
          <w:lang w:eastAsia="zh-CN"/>
        </w:rPr>
        <w:t>司法</w:t>
      </w:r>
      <w:r>
        <w:rPr>
          <w:rFonts w:hint="eastAsia" w:eastAsia="仿宋_GB2312"/>
          <w:bCs/>
          <w:sz w:val="32"/>
          <w:szCs w:val="32"/>
        </w:rPr>
        <w:t>局是</w:t>
      </w:r>
      <w:r>
        <w:rPr>
          <w:rFonts w:hint="eastAsia" w:eastAsia="仿宋_GB2312"/>
          <w:bCs/>
          <w:sz w:val="32"/>
          <w:szCs w:val="32"/>
          <w:lang w:eastAsia="zh-CN"/>
        </w:rPr>
        <w:t>县政府</w:t>
      </w:r>
      <w:r>
        <w:rPr>
          <w:rFonts w:hint="eastAsia" w:eastAsia="仿宋_GB2312"/>
          <w:bCs/>
          <w:sz w:val="32"/>
          <w:szCs w:val="32"/>
        </w:rPr>
        <w:t>主管</w:t>
      </w:r>
      <w:r>
        <w:rPr>
          <w:rFonts w:hint="default" w:eastAsia="仿宋_GB2312"/>
          <w:bCs/>
          <w:sz w:val="32"/>
          <w:szCs w:val="32"/>
          <w:lang w:val="en-US" w:eastAsia="zh-CN"/>
        </w:rPr>
        <w:t>司法行政</w:t>
      </w:r>
      <w:r>
        <w:rPr>
          <w:rFonts w:hint="eastAsia" w:eastAsia="仿宋_GB2312"/>
          <w:bCs/>
          <w:sz w:val="32"/>
          <w:szCs w:val="32"/>
        </w:rPr>
        <w:t>工作的</w:t>
      </w:r>
      <w:r>
        <w:rPr>
          <w:rFonts w:hint="eastAsia" w:eastAsia="仿宋_GB2312"/>
          <w:bCs/>
          <w:sz w:val="32"/>
          <w:szCs w:val="32"/>
          <w:lang w:eastAsia="zh-CN"/>
        </w:rPr>
        <w:t>工作部门</w:t>
      </w:r>
      <w:r>
        <w:rPr>
          <w:rFonts w:hint="eastAsia" w:eastAsia="仿宋_GB2312"/>
          <w:bCs/>
          <w:sz w:val="32"/>
          <w:szCs w:val="32"/>
        </w:rPr>
        <w:t>，</w:t>
      </w:r>
      <w:r>
        <w:rPr>
          <w:rFonts w:eastAsia="仿宋_GB2312"/>
          <w:bCs/>
          <w:sz w:val="32"/>
          <w:szCs w:val="32"/>
        </w:rPr>
        <w:t>为正科级。</w:t>
      </w:r>
      <w:r>
        <w:rPr>
          <w:rFonts w:hint="eastAsia" w:ascii="仿宋_GB2312" w:eastAsia="仿宋_GB2312"/>
          <w:sz w:val="32"/>
          <w:szCs w:val="32"/>
        </w:rPr>
        <w:t>内设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个股室，分别为：人事秘书股、</w:t>
      </w:r>
      <w:r>
        <w:rPr>
          <w:rFonts w:hint="eastAsia" w:ascii="仿宋_GB2312" w:eastAsia="仿宋_GB2312"/>
          <w:sz w:val="32"/>
          <w:szCs w:val="32"/>
          <w:lang w:eastAsia="zh-CN"/>
        </w:rPr>
        <w:t>法律事务</w:t>
      </w:r>
      <w:r>
        <w:rPr>
          <w:rFonts w:hint="eastAsia" w:ascii="仿宋_GB2312" w:eastAsia="仿宋_GB2312"/>
          <w:sz w:val="32"/>
          <w:szCs w:val="32"/>
        </w:rPr>
        <w:t>股、</w:t>
      </w:r>
      <w:r>
        <w:rPr>
          <w:rFonts w:hint="eastAsia" w:ascii="仿宋_GB2312" w:eastAsia="仿宋_GB2312"/>
          <w:sz w:val="32"/>
          <w:szCs w:val="32"/>
          <w:lang w:eastAsia="zh-CN"/>
        </w:rPr>
        <w:t>行政应诉和</w:t>
      </w:r>
      <w:r>
        <w:rPr>
          <w:rFonts w:hint="eastAsia" w:ascii="仿宋_GB2312" w:eastAsia="仿宋_GB2312"/>
          <w:sz w:val="32"/>
          <w:szCs w:val="32"/>
        </w:rPr>
        <w:t>执法监督股</w:t>
      </w:r>
      <w:r>
        <w:rPr>
          <w:rFonts w:hint="eastAsia" w:ascii="仿宋_GB2312" w:eastAsia="仿宋_GB2312"/>
          <w:sz w:val="32"/>
          <w:szCs w:val="32"/>
          <w:lang w:eastAsia="zh-CN"/>
        </w:rPr>
        <w:t>、普法与依法治理股、社区矫正管理股、公共法律服务管理股、人民参与和促进法治股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7个股室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eastAsia="仿宋_GB2312"/>
          <w:bCs/>
          <w:sz w:val="32"/>
          <w:szCs w:val="32"/>
          <w:lang w:eastAsia="zh-CN"/>
        </w:rPr>
        <w:t>上犹县司法局</w:t>
      </w:r>
      <w:r>
        <w:rPr>
          <w:rFonts w:hint="eastAsia" w:eastAsia="仿宋_GB2312"/>
          <w:bCs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</w:rPr>
        <w:t>财政全额拨款的行政单位，执行行政单位会计制度。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9年共有干职工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,1名退休人员</w:t>
      </w:r>
      <w:r>
        <w:rPr>
          <w:rFonts w:hint="eastAsia" w:ascii="仿宋_GB2312" w:eastAsia="仿宋_GB2312"/>
          <w:sz w:val="32"/>
          <w:szCs w:val="32"/>
        </w:rPr>
        <w:t>，其中：公务员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/>
          <w:sz w:val="32"/>
          <w:szCs w:val="32"/>
        </w:rPr>
        <w:t>人，事业管理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b/>
          <w:bCs w:val="0"/>
          <w:sz w:val="32"/>
          <w:szCs w:val="32"/>
          <w:lang w:val="en-US" w:eastAsia="zh-CN"/>
        </w:rPr>
        <w:t>（二）年度目标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2019年，</w:t>
      </w:r>
      <w:r>
        <w:rPr>
          <w:rFonts w:hint="eastAsia" w:ascii="仿宋_GB2312" w:eastAsia="仿宋_GB2312"/>
          <w:sz w:val="32"/>
          <w:szCs w:val="32"/>
          <w:lang w:eastAsia="zh-CN"/>
        </w:rPr>
        <w:t>县司法局深入贯彻党的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十九大精神及习近平总书记系列重要讲话精神，紧紧围绕全县工作大局，着力推进法治上犹建设和平安上犹建设，不断提升法律服务能力和水平，为营造良好的法治环境和推动我县经济又好又快发展贡献法治力量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320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2019年度中央对地方</w:t>
      </w:r>
      <w:r>
        <w:rPr>
          <w:rFonts w:hint="eastAsia" w:ascii="仿宋_GB2312" w:eastAsia="仿宋_GB2312"/>
          <w:sz w:val="32"/>
          <w:szCs w:val="32"/>
          <w:lang w:eastAsia="zh-CN"/>
        </w:rPr>
        <w:t>政法</w:t>
      </w:r>
      <w:r>
        <w:rPr>
          <w:rFonts w:hint="eastAsia" w:ascii="仿宋_GB2312" w:eastAsia="仿宋_GB2312"/>
          <w:sz w:val="32"/>
          <w:szCs w:val="32"/>
        </w:rPr>
        <w:t>转移支付预算资金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eastAsia="仿宋_GB2312"/>
          <w:sz w:val="32"/>
          <w:szCs w:val="32"/>
          <w:lang w:eastAsia="zh-CN"/>
        </w:rPr>
        <w:t>法律援助办案经费</w:t>
      </w:r>
      <w:r>
        <w:rPr>
          <w:rFonts w:hint="eastAsia" w:ascii="仿宋_GB2312" w:eastAsia="仿宋_GB2312"/>
          <w:sz w:val="32"/>
          <w:szCs w:val="32"/>
        </w:rPr>
        <w:t>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21.3万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社区矫正经费支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16.9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万元，刑满释放人员生活补助和接送经费19.8万元，人民调解经费支出7.21万元，行政复议与行政调解经费支出0.8万元，法律宣传经费支出10.81万元，司法行政装备（指挥中心建设）支出74万元，</w:t>
      </w:r>
      <w:r>
        <w:rPr>
          <w:rFonts w:hint="eastAsia" w:ascii="仿宋_GB2312" w:eastAsia="仿宋_GB2312"/>
          <w:sz w:val="32"/>
          <w:szCs w:val="32"/>
          <w:lang w:eastAsia="zh-CN"/>
        </w:rPr>
        <w:t>其他司法行政</w:t>
      </w:r>
      <w:r>
        <w:rPr>
          <w:rFonts w:hint="eastAsia" w:ascii="仿宋_GB2312" w:eastAsia="仿宋_GB2312"/>
          <w:sz w:val="32"/>
          <w:szCs w:val="32"/>
        </w:rPr>
        <w:t>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9.18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司法局</w:t>
      </w:r>
      <w:r>
        <w:rPr>
          <w:rFonts w:hint="eastAsia" w:ascii="仿宋_GB2312" w:eastAsia="仿宋_GB2312"/>
          <w:sz w:val="32"/>
          <w:szCs w:val="32"/>
        </w:rPr>
        <w:t>2019年度部门预算整体绩效指标完成较好，自评得分100分。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（一）产出指标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45</w:t>
      </w:r>
      <w:r>
        <w:rPr>
          <w:rFonts w:hint="eastAsia" w:ascii="楷体_GB2312" w:eastAsia="楷体_GB2312"/>
          <w:b/>
          <w:sz w:val="32"/>
          <w:szCs w:val="32"/>
        </w:rPr>
        <w:t>分，自评得分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45</w:t>
      </w:r>
      <w:r>
        <w:rPr>
          <w:rFonts w:hint="eastAsia" w:ascii="楷体_GB2312" w:eastAsia="楷体_GB2312"/>
          <w:b/>
          <w:sz w:val="32"/>
          <w:szCs w:val="32"/>
        </w:rPr>
        <w:t>分，具体情况如下：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1、数量指标自评得分3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分。</w:t>
      </w:r>
      <w:r>
        <w:rPr>
          <w:rFonts w:hint="eastAsia" w:ascii="仿宋_GB2312" w:eastAsia="仿宋_GB2312"/>
          <w:sz w:val="32"/>
          <w:szCs w:val="32"/>
        </w:rPr>
        <w:t>审查规范性文件、非规范性文件、承办政府重大项目合同审查</w:t>
      </w:r>
      <w:r>
        <w:rPr>
          <w:rFonts w:hint="eastAsia" w:ascii="仿宋_GB2312" w:eastAsia="仿宋_GB2312"/>
          <w:sz w:val="32"/>
          <w:szCs w:val="32"/>
          <w:lang w:eastAsia="zh-CN"/>
        </w:rPr>
        <w:t>，年度指标值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100次，实际完成值139次，增加39 次；强化行政执法监督平台应用，随机检查事项729次，实际增加129次；受理行政复议案件和行政应诉案件，年</w:t>
      </w:r>
      <w:r>
        <w:rPr>
          <w:rFonts w:hint="eastAsia" w:ascii="仿宋_GB2312" w:eastAsia="仿宋_GB2312"/>
          <w:sz w:val="32"/>
          <w:szCs w:val="32"/>
          <w:lang w:eastAsia="zh-CN"/>
        </w:rPr>
        <w:t>度指标值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起，实际值承办29起；无社区矫正人员脱管、漏管，重新违法犯罪现象；受理法律援助案件年度指标值180件，实际完成值210件；提供法律咨询服务，5000人次，实际完成值6000余人次；刑释人员安置帮教接送安置率达100%；各级人民调解委员会排查、调处矛盾纠纷，</w:t>
      </w:r>
      <w:r>
        <w:rPr>
          <w:rFonts w:hint="eastAsia" w:ascii="仿宋_GB2312" w:eastAsia="仿宋_GB2312"/>
          <w:sz w:val="32"/>
          <w:szCs w:val="32"/>
          <w:lang w:eastAsia="zh-CN"/>
        </w:rPr>
        <w:t>年度指标值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400件，实际完成值542件；县公证处办理各类公证业务，</w:t>
      </w:r>
      <w:r>
        <w:rPr>
          <w:rFonts w:hint="eastAsia" w:ascii="仿宋_GB2312" w:eastAsia="仿宋_GB2312"/>
          <w:sz w:val="32"/>
          <w:szCs w:val="32"/>
          <w:lang w:eastAsia="zh-CN"/>
        </w:rPr>
        <w:t>年度指标值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250件，实际完成值278件。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2、质量指标自评得分1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分。</w:t>
      </w:r>
      <w:r>
        <w:rPr>
          <w:rFonts w:hint="eastAsia" w:ascii="仿宋_GB2312" w:eastAsia="仿宋_GB2312"/>
          <w:sz w:val="32"/>
          <w:szCs w:val="32"/>
        </w:rPr>
        <w:t>预算完成率年度指标值100%，全年实际值100%;三公经费年度指标值下降≥3%，全年实际值下降3%;法治化普及率年度指标值90%，全年实际值9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%，上升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（二）效益指标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  <w:szCs w:val="32"/>
        </w:rPr>
        <w:t>0分，自评得分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  <w:szCs w:val="32"/>
        </w:rPr>
        <w:t>0分，具体情况如下：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1、社会效益指标自评得分20分。</w:t>
      </w:r>
      <w:r>
        <w:rPr>
          <w:rFonts w:hint="eastAsia" w:ascii="仿宋_GB2312" w:eastAsia="仿宋_GB2312"/>
          <w:sz w:val="32"/>
          <w:szCs w:val="32"/>
        </w:rPr>
        <w:t>公众安全感和政法满意度提升。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（三）满意度指标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25</w:t>
      </w:r>
      <w:r>
        <w:rPr>
          <w:rFonts w:hint="eastAsia" w:ascii="楷体_GB2312" w:eastAsia="楷体_GB2312"/>
          <w:b/>
          <w:sz w:val="32"/>
          <w:szCs w:val="32"/>
        </w:rPr>
        <w:t>分，自评得分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25</w:t>
      </w:r>
      <w:r>
        <w:rPr>
          <w:rFonts w:hint="eastAsia" w:ascii="楷体_GB2312" w:eastAsia="楷体_GB2312"/>
          <w:b/>
          <w:sz w:val="32"/>
          <w:szCs w:val="32"/>
        </w:rPr>
        <w:t>分，具体情况如下：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eastAsia="仿宋_GB2312"/>
          <w:sz w:val="32"/>
          <w:szCs w:val="32"/>
          <w:lang w:eastAsia="zh-CN"/>
        </w:rPr>
        <w:t>法治</w:t>
      </w:r>
      <w:r>
        <w:rPr>
          <w:rFonts w:hint="eastAsia" w:ascii="仿宋_GB2312" w:eastAsia="仿宋_GB2312"/>
          <w:sz w:val="32"/>
          <w:szCs w:val="32"/>
        </w:rPr>
        <w:t>水平提高。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服务对象满意度年度指标值90%，全年实际值9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%，提高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72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三、绩效自评结果拟应用和公开情况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资金</w:t>
      </w:r>
      <w:r>
        <w:rPr>
          <w:rFonts w:hint="eastAsia" w:ascii="仿宋_GB2312" w:eastAsia="仿宋_GB2312"/>
          <w:sz w:val="32"/>
          <w:szCs w:val="32"/>
        </w:rPr>
        <w:t>绩效自评结果</w:t>
      </w:r>
      <w:r>
        <w:rPr>
          <w:rFonts w:hint="eastAsia" w:ascii="仿宋_GB2312" w:eastAsia="仿宋_GB2312"/>
          <w:sz w:val="32"/>
          <w:szCs w:val="32"/>
          <w:lang w:eastAsia="zh-CN"/>
        </w:rPr>
        <w:t>根据我局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2019年度各项</w:t>
      </w:r>
      <w:r>
        <w:rPr>
          <w:rFonts w:hint="eastAsia" w:ascii="仿宋_GB2312" w:eastAsia="仿宋_GB2312"/>
          <w:sz w:val="32"/>
          <w:szCs w:val="32"/>
          <w:lang w:eastAsia="zh-CN"/>
        </w:rPr>
        <w:t>工作资金使用情况自评得出，并作为全过程预算绩效管理的落脚点，将及时整理、归纳、分析、反馈绩效自评结果，并将其作为本部门、单位改进元管理和以后年度预算安排的重要依据。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资金</w:t>
      </w:r>
      <w:r>
        <w:rPr>
          <w:rFonts w:hint="eastAsia" w:ascii="仿宋_GB2312" w:eastAsia="仿宋_GB2312"/>
          <w:sz w:val="32"/>
          <w:szCs w:val="32"/>
        </w:rPr>
        <w:t>绩效自评结果</w:t>
      </w:r>
      <w:r>
        <w:rPr>
          <w:rFonts w:hint="eastAsia" w:ascii="仿宋_GB2312" w:eastAsia="仿宋_GB2312"/>
          <w:sz w:val="32"/>
          <w:szCs w:val="32"/>
          <w:lang w:eastAsia="zh-CN"/>
        </w:rPr>
        <w:t>将按照财务公开制度公开。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72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政法</w:t>
      </w:r>
      <w:r>
        <w:rPr>
          <w:rFonts w:hint="eastAsia" w:ascii="仿宋_GB2312" w:hAnsi="仿宋_GB2312" w:eastAsia="仿宋_GB2312" w:cs="仿宋_GB2312"/>
          <w:sz w:val="32"/>
          <w:szCs w:val="32"/>
        </w:rPr>
        <w:t>转移支付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绩效目标自评表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上犹县司法局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2020年4月26日</w:t>
      </w:r>
    </w:p>
    <w:sectPr>
      <w:pgSz w:w="11906" w:h="16838"/>
      <w:pgMar w:top="1837" w:right="1746" w:bottom="138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MTMyM2UyYTllYTFjMGJkOGY4OTgxNmViZmExZWIifQ=="/>
  </w:docVars>
  <w:rsids>
    <w:rsidRoot w:val="00000000"/>
    <w:rsid w:val="09DE25A9"/>
    <w:rsid w:val="0E436A85"/>
    <w:rsid w:val="0F8B3D74"/>
    <w:rsid w:val="1B9C1252"/>
    <w:rsid w:val="1F6315A3"/>
    <w:rsid w:val="201A7761"/>
    <w:rsid w:val="21E417ED"/>
    <w:rsid w:val="24347BFF"/>
    <w:rsid w:val="29560461"/>
    <w:rsid w:val="2BF8189F"/>
    <w:rsid w:val="2D42099D"/>
    <w:rsid w:val="2D627349"/>
    <w:rsid w:val="31F36221"/>
    <w:rsid w:val="3A8E7375"/>
    <w:rsid w:val="3CB35BA7"/>
    <w:rsid w:val="3FFB0F64"/>
    <w:rsid w:val="415D73F5"/>
    <w:rsid w:val="42F62D2F"/>
    <w:rsid w:val="43A4369A"/>
    <w:rsid w:val="460B403D"/>
    <w:rsid w:val="4811426E"/>
    <w:rsid w:val="4885269F"/>
    <w:rsid w:val="4DAD3BDC"/>
    <w:rsid w:val="50FD1143"/>
    <w:rsid w:val="51DC399F"/>
    <w:rsid w:val="53C56AE9"/>
    <w:rsid w:val="56BC3D82"/>
    <w:rsid w:val="59135874"/>
    <w:rsid w:val="5A825FCD"/>
    <w:rsid w:val="5DFC6AD5"/>
    <w:rsid w:val="5EDE4EAF"/>
    <w:rsid w:val="5F232693"/>
    <w:rsid w:val="63330650"/>
    <w:rsid w:val="63F71757"/>
    <w:rsid w:val="64C3715F"/>
    <w:rsid w:val="70EC2E0B"/>
    <w:rsid w:val="720B1AFB"/>
    <w:rsid w:val="7D4B70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Dell2017</dc:creator>
  <cp:lastModifiedBy>WPS_1433553809</cp:lastModifiedBy>
  <dcterms:modified xsi:type="dcterms:W3CDTF">2023-02-08T07:26:58Z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4F91473F8BBE4339996909470F160071</vt:lpwstr>
  </property>
</Properties>
</file>