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2022年上犹县公开招录司法所辅助岗位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人员工作疫情防控告知书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现将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上犹县公开招录司法所辅助人员工作疫情防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控有关事项告知如下：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应主动了解和遵守我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和考点所在地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疫情防控相关规定，加强防疫知识学习，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保持良好的个人防护意识和卫生习惯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。考前和考试期间，合理安排出行和食宿，主动减少外出和不必要的聚集、人员接触，加强自我健康管理。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有以下情形的，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相关入场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证明，方可入场参加考试：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1.14天内从省外入赣，但无中高风险地区所在地市级旅居史的，须提供48小时内核酸检测阴性证明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2. 7天内出现发热、干咳、嗅觉减退等异常状况的，须提供48小时内核酸检测阴性证明；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3.由中高风险地区入赣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，须提供接受21天管控措施解除的相关证明材料；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4.其他按规定应提供考试入场证明的情形。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有以下情形的，不得参加考试：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1.仍在隔离治疗期的新冠肺炎确诊病例、疑似病例、无症状感染者；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2.密切接触者、密切接触者的密切接触者。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四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应积极配合考点、考场做好现场防疫工作。考试当天应预留充足入场时间，建议至少提前60分钟到达考点。进入考点时，应提供纸质准考证、有效身份证件及其他证明材料查验，并接受体温测量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、行程轨迹和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“赣通码”核验。体温查验＜37.3℃，“赣通码”显示绿码（当日更新），且健康状况无异常的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，可入场参加考试。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排队等待查验时要注意保持安全距离，除核验身份等需摘除口罩的情形外，进出考点、考场及在考试过程中，均应全程佩戴口罩。每场考试结束后，应服从考点安排离场。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六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考试过程中，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若出现发热、咳嗽、咽痛、呼吸困难、呕吐、腹泻等异常状况，应立即向监考人员报告，按照防疫相关程序处置。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七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凡有虚假或不实承诺、隐瞒病史、隐瞒旅居史和接触史、自行服药隐瞒症状、瞒报漏报健康情况、逃避防疫措施的，一经发现，一律不得参加考试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造成不良影响和后果的，将依法依规追究相关责任。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在招聘组织实施过程中，必要时将按照新冠肺炎疫情防控有关要求，对相关工作安排进行适当调整，请密切关注后续公告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。</w:t>
      </w:r>
    </w:p>
    <w:p/>
    <w:p/>
    <w:p>
      <w:pPr>
        <w:ind w:firstLine="5760" w:firstLineChars="1800"/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ind w:firstLine="1280" w:firstLineChars="400"/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  <w:t>上犹县司法局  上犹县人社局  上犹县教科体局</w:t>
      </w:r>
    </w:p>
    <w:p>
      <w:pP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2022年6月29日</w:t>
      </w:r>
    </w:p>
    <w:p>
      <w:pPr>
        <w:rPr>
          <w:rFonts w:hint="default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zlmNzQzNWRmMmEzYzVhYjExOWY5OGY2MTNkNzYifQ=="/>
  </w:docVars>
  <w:rsids>
    <w:rsidRoot w:val="571C421C"/>
    <w:rsid w:val="02EF3A12"/>
    <w:rsid w:val="074B1041"/>
    <w:rsid w:val="191F585A"/>
    <w:rsid w:val="23066AEA"/>
    <w:rsid w:val="232625C2"/>
    <w:rsid w:val="26697FED"/>
    <w:rsid w:val="2725515D"/>
    <w:rsid w:val="2FA8323D"/>
    <w:rsid w:val="32E36796"/>
    <w:rsid w:val="399153BE"/>
    <w:rsid w:val="3FBA180C"/>
    <w:rsid w:val="4D4C7CB5"/>
    <w:rsid w:val="4DAB0876"/>
    <w:rsid w:val="54996811"/>
    <w:rsid w:val="56B73D78"/>
    <w:rsid w:val="571C421C"/>
    <w:rsid w:val="58145286"/>
    <w:rsid w:val="595219A0"/>
    <w:rsid w:val="5B8449DB"/>
    <w:rsid w:val="5B9242D5"/>
    <w:rsid w:val="67F0019A"/>
    <w:rsid w:val="67F307F2"/>
    <w:rsid w:val="6C6D27C5"/>
    <w:rsid w:val="7A681449"/>
    <w:rsid w:val="7CD442F6"/>
    <w:rsid w:val="7D2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868</Words>
  <Characters>893</Characters>
  <Lines>0</Lines>
  <Paragraphs>0</Paragraphs>
  <TotalTime>5</TotalTime>
  <ScaleCrop>false</ScaleCrop>
  <LinksUpToDate>false</LinksUpToDate>
  <CharactersWithSpaces>968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2022-01-18T02:57:00Z</dcterms:created>
  <dc:creator>ZYL</dc:creator>
  <cp:lastModifiedBy>肖嘉欢</cp:lastModifiedBy>
  <cp:lastPrinted>2022-06-29T04:09:19Z</cp:lastPrinted>
  <dcterms:modified xsi:type="dcterms:W3CDTF">2022-06-29T04:09:23Z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C1E3E3F95EF54627AD5F10E0A4DB49EB</vt:lpwstr>
  </property>
</Properties>
</file>