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40" w:lineRule="atLeast"/>
        <w:jc w:val="center"/>
        <w:rPr>
          <w:rFonts w:hint="eastAsia" w:ascii="方正小标宋简体" w:eastAsia="方正小标宋简体"/>
          <w:color w:val="222222"/>
          <w:sz w:val="44"/>
          <w:szCs w:val="44"/>
        </w:rPr>
      </w:pPr>
      <w:r>
        <w:rPr>
          <w:rFonts w:hint="eastAsia" w:ascii="方正小标宋简体" w:eastAsia="方正小标宋简体"/>
          <w:color w:val="222222"/>
          <w:sz w:val="44"/>
          <w:szCs w:val="44"/>
        </w:rPr>
        <w:t>202</w:t>
      </w:r>
      <w:r>
        <w:rPr>
          <w:rFonts w:hint="eastAsia" w:ascii="方正小标宋简体" w:eastAsia="方正小标宋简体"/>
          <w:color w:val="222222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color w:val="222222"/>
          <w:sz w:val="44"/>
          <w:szCs w:val="44"/>
        </w:rPr>
        <w:t>年上犹文广新旅局普法工作计划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22222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222222"/>
          <w:sz w:val="32"/>
          <w:szCs w:val="32"/>
        </w:rPr>
      </w:pPr>
      <w:r>
        <w:rPr>
          <w:rFonts w:hint="eastAsia" w:ascii="仿宋" w:hAnsi="仿宋" w:eastAsia="仿宋" w:cs="仿宋"/>
          <w:color w:val="222222"/>
          <w:sz w:val="32"/>
          <w:szCs w:val="32"/>
        </w:rPr>
        <w:t>2023年是全面贯彻落实党的二十大精神的开局之年，是"八五”普法规划实施的中期之年，为全面贯彻落实党的二十大精神，深入学习宣传贯彻习近平法治思想，进一步推动年度普法依法工作落到实处，根据2023年全县普法依法治理工作要点，结合我县文化旅游体育工作实际，特制定县文旅体局2023年度普法工作计划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22222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222222"/>
          <w:sz w:val="32"/>
          <w:szCs w:val="32"/>
          <w:lang w:val="en-US" w:eastAsia="zh-CN"/>
        </w:rPr>
        <w:t>总体要求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22222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222222"/>
          <w:sz w:val="32"/>
          <w:szCs w:val="32"/>
          <w:lang w:val="en-US" w:eastAsia="zh-CN"/>
        </w:rPr>
        <w:t>坚持以习近平新时代中国特色社会主义思想为指导，全面贯彻落实党的二十大精神，深入学习宣传贯彻习近平法治思想，深刻领悟“两个确立”的定性意义，增"四个意识”、坚定“四个自信”、做到“两个维护”，紧紧用绕委政府工作大局、用绕人民群众关小关注的问题开展普法依法治理作，在推进建设社会主义法治文化、加强基层依法治理和落实普法责任制上下功夫，大力实施公民法治素养提升行动，着力抓好中期检查评估，推动“五”普法规划进一步落实，努力使尊法学法守法用法在全社会蔚然成风，为现代化美好宜秀建设营造良好法治环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22222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222222"/>
          <w:sz w:val="32"/>
          <w:szCs w:val="32"/>
          <w:lang w:val="en-US" w:eastAsia="zh-CN"/>
        </w:rPr>
        <w:t>主要任务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22222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  <w:t>1.</w:t>
      </w:r>
      <w:r>
        <w:rPr>
          <w:rFonts w:hint="default" w:ascii="仿宋" w:hAnsi="仿宋" w:eastAsia="仿宋" w:cs="仿宋"/>
          <w:color w:val="222222"/>
          <w:sz w:val="32"/>
          <w:szCs w:val="32"/>
          <w:lang w:val="en-US" w:eastAsia="zh-CN"/>
        </w:rPr>
        <w:t>党组理论学习中心组开展学法活动。深入学习贯彻习近平新时代中国特色社会主义思想、习近平总书记全面依法治国新理念新思想新战略、学习宣传党的十九大及十九届历次全会精神，全年至少举行12次法律法规集体学习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22222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  <w:t>2.</w:t>
      </w:r>
      <w:r>
        <w:rPr>
          <w:rFonts w:hint="default" w:ascii="仿宋" w:hAnsi="仿宋" w:eastAsia="仿宋" w:cs="仿宋"/>
          <w:color w:val="222222"/>
          <w:sz w:val="32"/>
          <w:szCs w:val="32"/>
          <w:lang w:val="en-US" w:eastAsia="zh-CN"/>
        </w:rPr>
        <w:t>加强法治文化作品创作、传播，实施法治文艺精品创作工程，建立“全县优秀法治文化作品库”。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  <w:t>3.将法治文艺演出纳入公益性文化艺术活动。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  <w:t>4.将法治文艺作品列入送戏、送书(农家书屋)采购清单。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  <w:t>5.利用活动、展板(台)、电子显示屏、单位网站、微信公众号、微博、短视频应用平台、新闻客户端等开展相关法律法规宣传活动。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  <w:t>6.定期报送以案释法、法治创建、法治宣传教育典型案例，建立执法案例库，开设专栏定期向社会发布典型案例。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  <w:t>7.落实《行政执法中开展实时普法的工作指引》，将普法融入行政执法过程。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  <w:t>8.开展本部门、本行业相关法律法规宣传活动，在宪法日、宪法宣传周开展"国家宪法日”宣传活动，在全民国家安全教育日、世界知识产权日、中国旅游日、中国文化和自然遗产日、全民健身日及其他重要的推广法律节点，宣传“国家安全法”、“著作权法”、“旅游法”“非物质文化遗产“文物保护法”等法律法规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3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22222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222222"/>
          <w:sz w:val="32"/>
          <w:szCs w:val="32"/>
          <w:lang w:val="en-US" w:eastAsia="zh-CN"/>
        </w:rPr>
        <w:t>三、工作要求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22222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222222"/>
          <w:sz w:val="32"/>
          <w:szCs w:val="32"/>
          <w:lang w:val="en-US" w:eastAsia="zh-CN"/>
        </w:rPr>
        <w:t>(一)加强组织领导。局属各单位、机关各股室要高度重视，精心策划，统筹兼顾，密切结合工作实际，认真组织开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left"/>
        <w:textAlignment w:val="auto"/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222222"/>
          <w:sz w:val="32"/>
          <w:szCs w:val="32"/>
          <w:lang w:val="en-US" w:eastAsia="zh-CN"/>
        </w:rPr>
        <w:t>展好活动，确保普法工作取得成</w:t>
      </w:r>
      <w:r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  <w:t>效。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22222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222222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  <w:t>二</w:t>
      </w:r>
      <w:r>
        <w:rPr>
          <w:rFonts w:hint="default" w:ascii="仿宋" w:hAnsi="仿宋" w:eastAsia="仿宋" w:cs="仿宋"/>
          <w:color w:val="222222"/>
          <w:sz w:val="32"/>
          <w:szCs w:val="32"/>
          <w:lang w:val="en-US" w:eastAsia="zh-CN"/>
        </w:rPr>
        <w:t>)完善责任机制。各部门应进一步明确在法治宣传教育中的工作职责，制定面向服务对象和社会公众的普法宣传实施方案，并抓好落实</w:t>
      </w:r>
      <w:r>
        <w:rPr>
          <w:rFonts w:hint="eastAsia" w:ascii="仿宋" w:hAnsi="仿宋" w:eastAsia="仿宋" w:cs="仿宋"/>
          <w:color w:val="222222"/>
          <w:sz w:val="32"/>
          <w:szCs w:val="32"/>
          <w:lang w:val="en-US"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22222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222222"/>
          <w:sz w:val="32"/>
          <w:szCs w:val="32"/>
          <w:lang w:val="en-US" w:eastAsia="zh-CN"/>
        </w:rPr>
        <w:t>(三)加强工作协作。要积极加强与社会各界的沟通协调，加大法治宣传教育力度。</w:t>
      </w:r>
    </w:p>
    <w:p>
      <w:pPr>
        <w:pStyle w:val="3"/>
        <w:shd w:val="clear" w:color="auto" w:fill="FFFFFF"/>
        <w:spacing w:before="0" w:beforeAutospacing="0" w:after="0" w:afterAutospacing="0" w:line="540" w:lineRule="atLeast"/>
        <w:ind w:firstLine="640" w:firstLineChars="200"/>
        <w:jc w:val="right"/>
        <w:rPr>
          <w:rFonts w:hint="eastAsia" w:ascii="仿宋_GB2312" w:eastAsia="仿宋_GB2312"/>
          <w:color w:val="222222"/>
          <w:sz w:val="32"/>
          <w:szCs w:val="32"/>
        </w:rPr>
      </w:pPr>
      <w:r>
        <w:rPr>
          <w:rFonts w:hint="eastAsia" w:ascii="仿宋_GB2312" w:eastAsia="仿宋_GB2312"/>
          <w:color w:val="222222"/>
          <w:sz w:val="32"/>
          <w:szCs w:val="32"/>
        </w:rPr>
        <w:t xml:space="preserve">  </w:t>
      </w:r>
    </w:p>
    <w:p>
      <w:pPr>
        <w:pStyle w:val="3"/>
        <w:shd w:val="clear" w:color="auto" w:fill="FFFFFF"/>
        <w:spacing w:before="0" w:beforeAutospacing="0" w:after="0" w:afterAutospacing="0" w:line="540" w:lineRule="atLeast"/>
        <w:ind w:firstLine="640" w:firstLineChars="200"/>
        <w:jc w:val="right"/>
        <w:rPr>
          <w:rFonts w:hint="eastAsia" w:ascii="仿宋_GB2312" w:eastAsia="仿宋_GB2312"/>
          <w:color w:val="22222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40" w:lineRule="atLeast"/>
        <w:ind w:firstLine="560" w:firstLineChars="200"/>
        <w:jc w:val="right"/>
        <w:rPr>
          <w:rFonts w:hint="eastAsia" w:ascii="仿宋_GB2312" w:eastAsia="仿宋_GB2312"/>
          <w:color w:val="222222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pict>
          <v:shape id="_x0000_s1026" o:spid="_x0000_s1026" o:spt="201" type="#_x0000_t201" style="position:absolute;left:0pt;margin-left:319.2pt;margin-top:323.8pt;height:113.25pt;width:113.25pt;mso-position-horizontal-relative:page;mso-position-vertical-relative:page;z-index:251659264;mso-width-relative:page;mso-height-relative:page;" o:ole="t" filled="f" stroked="f" coordsize="21600,21600">
            <v:path/>
            <v:fill on="f" focussize="0,0"/>
            <v:stroke on="f"/>
            <v:imagedata r:id="rId7" o:title=""/>
            <o:lock v:ext="edit"/>
          </v:shape>
          <w:control r:id="rId6" w:name="SignatureCtrl1" w:shapeid="_x0000_s1026"/>
        </w:pict>
      </w:r>
      <w:bookmarkEnd w:id="0"/>
    </w:p>
    <w:p>
      <w:pPr>
        <w:pStyle w:val="3"/>
        <w:shd w:val="clear" w:color="auto" w:fill="FFFFFF"/>
        <w:wordWrap/>
        <w:spacing w:before="0" w:beforeAutospacing="0" w:after="0" w:afterAutospacing="0" w:line="540" w:lineRule="atLeast"/>
        <w:ind w:firstLine="3520" w:firstLineChars="1100"/>
        <w:jc w:val="both"/>
        <w:rPr>
          <w:rFonts w:hint="eastAsia" w:ascii="仿宋_GB2312" w:eastAsia="仿宋_GB2312"/>
          <w:color w:val="22222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222222"/>
          <w:sz w:val="32"/>
          <w:szCs w:val="32"/>
        </w:rPr>
        <w:t>上犹县</w:t>
      </w:r>
      <w:r>
        <w:rPr>
          <w:rFonts w:hint="eastAsia" w:ascii="仿宋_GB2312" w:eastAsia="仿宋_GB2312"/>
          <w:color w:val="222222"/>
          <w:sz w:val="32"/>
          <w:szCs w:val="32"/>
          <w:lang w:eastAsia="zh-CN"/>
        </w:rPr>
        <w:t>文化广电新闻出版旅游局</w:t>
      </w:r>
    </w:p>
    <w:p>
      <w:pPr>
        <w:pStyle w:val="3"/>
        <w:shd w:val="clear" w:color="auto" w:fill="FFFFFF"/>
        <w:wordWrap/>
        <w:spacing w:before="0" w:beforeAutospacing="0" w:after="0" w:afterAutospacing="0" w:line="540" w:lineRule="atLeast"/>
        <w:ind w:firstLine="4480" w:firstLineChars="1400"/>
        <w:jc w:val="both"/>
        <w:rPr>
          <w:rFonts w:hint="default" w:ascii="仿宋_GB2312" w:eastAsia="仿宋_GB2312"/>
          <w:color w:val="22222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222222"/>
          <w:sz w:val="32"/>
          <w:szCs w:val="32"/>
          <w:lang w:val="en-US" w:eastAsia="zh-CN"/>
        </w:rPr>
        <w:t>2023年3月12日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5CDBC0"/>
    <w:multiLevelType w:val="singleLevel"/>
    <w:tmpl w:val="B75CDB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zQxMTM5MDM3NmM0ZjhmYjcxODFmNGFiZWI3Y2EifQ=="/>
  </w:docVars>
  <w:rsids>
    <w:rsidRoot w:val="41767B58"/>
    <w:rsid w:val="22C01511"/>
    <w:rsid w:val="35C615C7"/>
    <w:rsid w:val="41767B58"/>
    <w:rsid w:val="42075BA1"/>
    <w:rsid w:val="4F6E49A4"/>
    <w:rsid w:val="77F2017E"/>
    <w:rsid w:val="7F21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control" Target="activeX/activeX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2023-09-20T06:42:00Z</dcterms:created>
  <dc:creator>Administrator</dc:creator>
  <cp:lastModifiedBy>Administrator</cp:lastModifiedBy>
  <cp:lastPrinted>2023-09-22T06:04:12Z</cp:lastPrinted>
  <dcterms:modified xsi:type="dcterms:W3CDTF">2023-09-22T06:04:35Z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9CDBFE89A7F74BA787F449E13B7775A5_11</vt:lpwstr>
  </property>
</Properties>
</file>