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4804" w:type="pct"/>
        <w:tblInd w:w="-93" w:type="dxa"/>
        <w:tblLayout w:type="fixed"/>
        <w:tblCellMar>
          <w:top w:w="0" w:type="dxa"/>
          <w:left w:w="0" w:type="dxa"/>
          <w:bottom w:w="0" w:type="dxa"/>
          <w:right w:w="0" w:type="dxa"/>
        </w:tblCellMar>
      </w:tblPr>
      <w:tblGrid>
        <w:gridCol w:w="337"/>
        <w:gridCol w:w="1545"/>
        <w:gridCol w:w="2920"/>
        <w:gridCol w:w="1010"/>
        <w:gridCol w:w="1440"/>
        <w:gridCol w:w="3010"/>
        <w:gridCol w:w="1420"/>
        <w:gridCol w:w="1170"/>
        <w:gridCol w:w="590"/>
      </w:tblGrid>
      <w:tr>
        <w:tblPrEx>
          <w:tblCellMar>
            <w:top w:w="0" w:type="dxa"/>
            <w:left w:w="0" w:type="dxa"/>
            <w:bottom w:w="0" w:type="dxa"/>
            <w:right w:w="0" w:type="dxa"/>
          </w:tblCellMar>
        </w:tblPrEx>
        <w:trPr>
          <w:trHeight w:val="1018" w:hRule="atLeast"/>
        </w:trPr>
        <w:tc>
          <w:tcPr>
            <w:tcW w:w="13442" w:type="dxa"/>
            <w:gridSpan w:val="9"/>
            <w:tcBorders>
              <w:top w:val="nil"/>
              <w:left w:val="nil"/>
              <w:bottom w:val="nil"/>
              <w:right w:val="nil"/>
            </w:tcBorders>
            <w:noWrap/>
            <w:tcMar>
              <w:top w:w="15" w:type="dxa"/>
              <w:left w:w="15" w:type="dxa"/>
              <w:right w:w="15" w:type="dxa"/>
            </w:tcMar>
            <w:vAlign w:val="center"/>
          </w:tcPr>
          <w:p>
            <w:pPr>
              <w:spacing w:line="580" w:lineRule="exact"/>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sz w:val="36"/>
                <w:szCs w:val="36"/>
                <w:lang w:val="en-US" w:eastAsia="zh-CN"/>
              </w:rPr>
              <w:t>上犹县党政领导领衔重大事故隐患（路段、场所）整改工作情况表</w:t>
            </w:r>
          </w:p>
        </w:tc>
      </w:tr>
      <w:tr>
        <w:tblPrEx>
          <w:tblCellMar>
            <w:top w:w="0" w:type="dxa"/>
            <w:left w:w="0" w:type="dxa"/>
            <w:bottom w:w="0" w:type="dxa"/>
            <w:right w:w="0" w:type="dxa"/>
          </w:tblCellMar>
        </w:tblPrEx>
        <w:trPr>
          <w:trHeight w:val="483" w:hRule="atLeast"/>
        </w:trPr>
        <w:tc>
          <w:tcPr>
            <w:tcW w:w="3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rPr>
              <w:t>序号</w:t>
            </w:r>
          </w:p>
        </w:tc>
        <w:tc>
          <w:tcPr>
            <w:tcW w:w="15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rPr>
            </w:pPr>
            <w:r>
              <w:rPr>
                <w:rFonts w:hint="eastAsia" w:ascii="黑体" w:hAnsi="宋体" w:eastAsia="黑体" w:cs="黑体"/>
                <w:i w:val="0"/>
                <w:color w:val="000000"/>
                <w:kern w:val="0"/>
                <w:sz w:val="22"/>
                <w:szCs w:val="22"/>
                <w:u w:val="none"/>
                <w:lang w:val="en-US" w:eastAsia="zh-CN"/>
              </w:rPr>
              <w:t>重大事故隐患（路段、场所）名称</w:t>
            </w:r>
          </w:p>
        </w:tc>
        <w:tc>
          <w:tcPr>
            <w:tcW w:w="292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rPr>
            </w:pPr>
            <w:r>
              <w:rPr>
                <w:rFonts w:hint="eastAsia" w:ascii="黑体" w:hAnsi="宋体" w:eastAsia="黑体" w:cs="黑体"/>
                <w:i w:val="0"/>
                <w:color w:val="000000"/>
                <w:kern w:val="0"/>
                <w:sz w:val="22"/>
                <w:szCs w:val="22"/>
                <w:u w:val="none"/>
                <w:lang w:val="en-US" w:eastAsia="zh-CN"/>
              </w:rPr>
              <w:t>具体问题表述</w:t>
            </w:r>
          </w:p>
        </w:tc>
        <w:tc>
          <w:tcPr>
            <w:tcW w:w="24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rPr>
            </w:pPr>
            <w:r>
              <w:rPr>
                <w:rFonts w:hint="eastAsia" w:ascii="黑体" w:hAnsi="宋体" w:eastAsia="黑体" w:cs="黑体"/>
                <w:i w:val="0"/>
                <w:color w:val="000000"/>
                <w:kern w:val="0"/>
                <w:sz w:val="22"/>
                <w:szCs w:val="22"/>
                <w:u w:val="none"/>
                <w:lang w:val="en-US" w:eastAsia="zh-CN"/>
              </w:rPr>
              <w:t>领衔整改领导</w:t>
            </w:r>
          </w:p>
        </w:tc>
        <w:tc>
          <w:tcPr>
            <w:tcW w:w="301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rPr>
            </w:pPr>
            <w:r>
              <w:rPr>
                <w:rFonts w:hint="eastAsia" w:ascii="黑体" w:hAnsi="宋体" w:eastAsia="黑体" w:cs="黑体"/>
                <w:i w:val="0"/>
                <w:color w:val="000000"/>
                <w:kern w:val="0"/>
                <w:sz w:val="22"/>
                <w:szCs w:val="22"/>
                <w:u w:val="none"/>
                <w:lang w:val="en-US" w:eastAsia="zh-CN"/>
              </w:rPr>
              <w:t>整改措施</w:t>
            </w:r>
          </w:p>
        </w:tc>
        <w:tc>
          <w:tcPr>
            <w:tcW w:w="142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rPr>
            </w:pPr>
            <w:r>
              <w:rPr>
                <w:rFonts w:hint="eastAsia" w:ascii="黑体" w:hAnsi="宋体" w:eastAsia="黑体" w:cs="黑体"/>
                <w:i w:val="0"/>
                <w:color w:val="000000"/>
                <w:kern w:val="0"/>
                <w:sz w:val="22"/>
                <w:szCs w:val="22"/>
                <w:u w:val="none"/>
                <w:lang w:val="en-US" w:eastAsia="zh-CN"/>
              </w:rPr>
              <w:t>完成整改时限</w:t>
            </w:r>
          </w:p>
        </w:tc>
        <w:tc>
          <w:tcPr>
            <w:tcW w:w="117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rPr>
            </w:pPr>
            <w:r>
              <w:rPr>
                <w:rFonts w:hint="eastAsia" w:ascii="黑体" w:hAnsi="宋体" w:eastAsia="黑体" w:cs="黑体"/>
                <w:i w:val="0"/>
                <w:color w:val="000000"/>
                <w:kern w:val="0"/>
                <w:sz w:val="22"/>
                <w:szCs w:val="22"/>
                <w:u w:val="none"/>
                <w:lang w:val="en-US" w:eastAsia="zh-CN"/>
              </w:rPr>
              <w:t>整改进展</w:t>
            </w:r>
          </w:p>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rPr>
            </w:pPr>
            <w:r>
              <w:rPr>
                <w:rFonts w:hint="eastAsia" w:ascii="黑体" w:hAnsi="宋体" w:eastAsia="黑体" w:cs="黑体"/>
                <w:i w:val="0"/>
                <w:color w:val="000000"/>
                <w:kern w:val="0"/>
                <w:sz w:val="22"/>
                <w:szCs w:val="22"/>
                <w:u w:val="none"/>
                <w:lang w:val="en-US" w:eastAsia="zh-CN"/>
              </w:rPr>
              <w:t>情况</w:t>
            </w:r>
          </w:p>
        </w:tc>
        <w:tc>
          <w:tcPr>
            <w:tcW w:w="5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rPr>
            </w:pPr>
            <w:r>
              <w:rPr>
                <w:rFonts w:hint="eastAsia" w:ascii="黑体" w:hAnsi="宋体" w:eastAsia="黑体" w:cs="黑体"/>
                <w:i w:val="0"/>
                <w:color w:val="000000"/>
                <w:kern w:val="0"/>
                <w:sz w:val="22"/>
                <w:szCs w:val="22"/>
                <w:u w:val="none"/>
                <w:lang w:val="en-US" w:eastAsia="zh-CN"/>
              </w:rPr>
              <w:t>是否销号</w:t>
            </w:r>
          </w:p>
        </w:tc>
      </w:tr>
      <w:tr>
        <w:tblPrEx>
          <w:tblCellMar>
            <w:top w:w="0" w:type="dxa"/>
            <w:left w:w="0" w:type="dxa"/>
            <w:bottom w:w="0" w:type="dxa"/>
            <w:right w:w="0" w:type="dxa"/>
          </w:tblCellMar>
        </w:tblPrEx>
        <w:trPr>
          <w:trHeight w:val="478" w:hRule="atLeast"/>
        </w:trPr>
        <w:tc>
          <w:tcPr>
            <w:tcW w:w="3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rPr>
            </w:pPr>
          </w:p>
        </w:tc>
        <w:tc>
          <w:tcPr>
            <w:tcW w:w="292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rPr>
            </w:pPr>
          </w:p>
        </w:tc>
        <w:tc>
          <w:tcPr>
            <w:tcW w:w="10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rPr>
              <w:t>姓名</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rPr>
              <w:t>职务</w:t>
            </w:r>
          </w:p>
        </w:tc>
        <w:tc>
          <w:tcPr>
            <w:tcW w:w="301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黑体" w:hAnsi="宋体" w:eastAsia="黑体" w:cs="黑体"/>
                <w:i w:val="0"/>
                <w:color w:val="000000"/>
                <w:kern w:val="0"/>
                <w:sz w:val="22"/>
                <w:szCs w:val="22"/>
                <w:u w:val="none"/>
              </w:rPr>
            </w:pPr>
          </w:p>
        </w:tc>
        <w:tc>
          <w:tcPr>
            <w:tcW w:w="117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7" w:hRule="atLeast"/>
        </w:trPr>
        <w:tc>
          <w:tcPr>
            <w:tcW w:w="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油石—梅水（X147）</w:t>
            </w:r>
          </w:p>
          <w:p>
            <w:pPr>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K10+069—+078左侧</w:t>
            </w:r>
          </w:p>
        </w:tc>
        <w:tc>
          <w:tcPr>
            <w:tcW w:w="2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道路挡土墙被雨水冲毁损毁，护栏损坏，道路边坡塌方，影响群众和车辆安全通行。</w:t>
            </w: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刘洪梅</w:t>
            </w:r>
          </w:p>
        </w:tc>
        <w:tc>
          <w:tcPr>
            <w:tcW w:w="14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县委书记</w:t>
            </w:r>
          </w:p>
        </w:tc>
        <w:tc>
          <w:tcPr>
            <w:tcW w:w="3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color w:val="000000"/>
                <w:sz w:val="21"/>
                <w:szCs w:val="21"/>
              </w:rPr>
              <w:t>修复</w:t>
            </w:r>
            <w:r>
              <w:rPr>
                <w:rFonts w:hint="eastAsia" w:ascii="仿宋_GB2312" w:hAnsi="仿宋_GB2312" w:eastAsia="仿宋_GB2312" w:cs="仿宋_GB2312"/>
                <w:color w:val="000000"/>
                <w:sz w:val="21"/>
                <w:szCs w:val="21"/>
                <w:lang w:eastAsia="zh-CN"/>
              </w:rPr>
              <w:t>道路</w:t>
            </w:r>
            <w:r>
              <w:rPr>
                <w:rFonts w:hint="eastAsia" w:ascii="仿宋_GB2312" w:hAnsi="仿宋_GB2312" w:eastAsia="仿宋_GB2312" w:cs="仿宋_GB2312"/>
                <w:color w:val="000000"/>
                <w:sz w:val="21"/>
                <w:szCs w:val="21"/>
              </w:rPr>
              <w:t>挡土墙</w:t>
            </w:r>
            <w:r>
              <w:rPr>
                <w:rFonts w:hint="eastAsia" w:ascii="仿宋_GB2312" w:hAnsi="仿宋_GB2312" w:eastAsia="仿宋_GB2312" w:cs="仿宋_GB2312"/>
                <w:color w:val="000000"/>
                <w:sz w:val="21"/>
                <w:szCs w:val="21"/>
                <w:lang w:eastAsia="zh-CN"/>
              </w:rPr>
              <w:t>，增设道路排水沟，安装道路防护栏，消除整治道路隐患。</w:t>
            </w:r>
          </w:p>
        </w:tc>
        <w:tc>
          <w:tcPr>
            <w:tcW w:w="1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2024.3.30</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正在整改</w:t>
            </w: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否</w:t>
            </w:r>
          </w:p>
        </w:tc>
      </w:tr>
      <w:tr>
        <w:tblPrEx>
          <w:tblCellMar>
            <w:top w:w="0" w:type="dxa"/>
            <w:left w:w="0" w:type="dxa"/>
            <w:bottom w:w="0" w:type="dxa"/>
            <w:right w:w="0" w:type="dxa"/>
          </w:tblCellMar>
        </w:tblPrEx>
        <w:trPr>
          <w:trHeight w:val="718" w:hRule="atLeast"/>
        </w:trPr>
        <w:tc>
          <w:tcPr>
            <w:tcW w:w="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X873燕子岩—向前（接G220国道）路段X873K10+647</w:t>
            </w:r>
            <w:r>
              <w:rPr>
                <w:rFonts w:hint="eastAsia" w:ascii="仿宋_GB2312" w:hAnsi="仿宋_GB2312" w:eastAsia="仿宋_GB2312" w:cs="仿宋_GB2312"/>
                <w:color w:val="000000"/>
                <w:kern w:val="0"/>
                <w:sz w:val="21"/>
                <w:szCs w:val="21"/>
                <w:lang w:eastAsia="zh-CN"/>
              </w:rPr>
              <w:t>处</w:t>
            </w:r>
          </w:p>
        </w:tc>
        <w:tc>
          <w:tcPr>
            <w:tcW w:w="2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右侧挡土墙损毁，边坡塌方，护栏损坏，影响车辆和群众安全通行。</w:t>
            </w: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钟晓斌</w:t>
            </w:r>
          </w:p>
        </w:tc>
        <w:tc>
          <w:tcPr>
            <w:tcW w:w="14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县委副书记、县长</w:t>
            </w:r>
          </w:p>
        </w:tc>
        <w:tc>
          <w:tcPr>
            <w:tcW w:w="3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color w:val="000000"/>
                <w:sz w:val="21"/>
                <w:szCs w:val="21"/>
                <w:lang w:eastAsia="zh-CN"/>
              </w:rPr>
              <w:t>修复道路挡土墙，清理道路变边坡和水渠，安装防护栏，消除整治道路隐患。</w:t>
            </w:r>
          </w:p>
        </w:tc>
        <w:tc>
          <w:tcPr>
            <w:tcW w:w="1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2024.3.30</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正在整改</w:t>
            </w: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否</w:t>
            </w:r>
          </w:p>
        </w:tc>
      </w:tr>
      <w:tr>
        <w:tblPrEx>
          <w:tblCellMar>
            <w:top w:w="0" w:type="dxa"/>
            <w:left w:w="0" w:type="dxa"/>
            <w:bottom w:w="0" w:type="dxa"/>
            <w:right w:w="0" w:type="dxa"/>
          </w:tblCellMar>
        </w:tblPrEx>
        <w:trPr>
          <w:trHeight w:val="718" w:hRule="atLeast"/>
        </w:trPr>
        <w:tc>
          <w:tcPr>
            <w:tcW w:w="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3</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color w:val="000000"/>
                <w:kern w:val="0"/>
                <w:sz w:val="21"/>
                <w:szCs w:val="21"/>
              </w:rPr>
              <w:t>赣州品胜包装有限公司</w:t>
            </w:r>
          </w:p>
        </w:tc>
        <w:tc>
          <w:tcPr>
            <w:tcW w:w="2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1.未按国家工程建设消防技术标准规定设置消防车道或消防车道被占用；</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2.原有防火分区被改变并导致实际防火分区的建筑面积大于国家工程建设消防技术标准规定值的50%；</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3.丙、丁、戊类厂房内有火灾或爆炸危险的部位未采取防火分隔等防火防爆技术措施；</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4.其他场所或建筑物的安全出口数量或宽度不符合国家工程建设消防技术标准的规定；</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5.未按国家工程建设消防技术标准规定设置消防水源；</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6.未按国家工程建设消防技术标准规定设置室外消防给水系统，或已设置但不符合标准的规定或不能正常使用；</w:t>
            </w:r>
          </w:p>
          <w:p>
            <w:pPr>
              <w:jc w:val="left"/>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7.其他场所未按国家工程建设消防技术标准规定设置自动喷水灭火系统。</w:t>
            </w: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罗  晶</w:t>
            </w:r>
          </w:p>
        </w:tc>
        <w:tc>
          <w:tcPr>
            <w:tcW w:w="14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县委常委、县政府常务副县长</w:t>
            </w:r>
          </w:p>
        </w:tc>
        <w:tc>
          <w:tcPr>
            <w:tcW w:w="3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1.按照技术标准设置消防车道并保持畅通；</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2.拆除多余建筑，复原防火分区，确保符合有关技术标准；</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3.对厂区进行风险辨识，对应采取防火分隔措施；</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4.增加安全出口，确保符合有关技术标准；</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5.按照技术标准规定设置消防水源；</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6.按照技术标准设置室外消防给水系统，建立巡查机制，确保设施正常运行；</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7.严格按照技术标准设置自动喷水灭火系统。</w:t>
            </w:r>
          </w:p>
        </w:tc>
        <w:tc>
          <w:tcPr>
            <w:tcW w:w="1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2024.6.30</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正在整改</w:t>
            </w: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否</w:t>
            </w:r>
          </w:p>
        </w:tc>
      </w:tr>
      <w:tr>
        <w:tblPrEx>
          <w:tblCellMar>
            <w:top w:w="0" w:type="dxa"/>
            <w:left w:w="0" w:type="dxa"/>
            <w:bottom w:w="0" w:type="dxa"/>
            <w:right w:w="0" w:type="dxa"/>
          </w:tblCellMar>
        </w:tblPrEx>
        <w:trPr>
          <w:trHeight w:val="718" w:hRule="atLeast"/>
        </w:trPr>
        <w:tc>
          <w:tcPr>
            <w:tcW w:w="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4</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上犹深燃天然气有限公司</w:t>
            </w:r>
          </w:p>
        </w:tc>
        <w:tc>
          <w:tcPr>
            <w:tcW w:w="2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1.现场消防水炮、水泵配电线路不防爆；</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2.装卸系统卸气使用软管且无拉脱的联锁保护装置；</w:t>
            </w:r>
          </w:p>
          <w:p>
            <w:pPr>
              <w:jc w:val="left"/>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3.储油间柴油箱未静电接地，未安装通气管，储油间未设置防火门。</w:t>
            </w: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罗  晶</w:t>
            </w:r>
          </w:p>
        </w:tc>
        <w:tc>
          <w:tcPr>
            <w:tcW w:w="14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县委常委、县政府常务副县长</w:t>
            </w:r>
          </w:p>
        </w:tc>
        <w:tc>
          <w:tcPr>
            <w:tcW w:w="3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1.配电线路更换为防爆型；</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2.装卸系统卸气使用万向臂，加装拉脱的联锁保护装置；</w:t>
            </w:r>
          </w:p>
          <w:p>
            <w:pPr>
              <w:jc w:val="left"/>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3.储油间柴油箱静电接地，安装通气管，储油间设置防火门。</w:t>
            </w:r>
          </w:p>
        </w:tc>
        <w:tc>
          <w:tcPr>
            <w:tcW w:w="1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2024.3.30</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正在整改</w:t>
            </w: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否</w:t>
            </w:r>
          </w:p>
        </w:tc>
      </w:tr>
      <w:tr>
        <w:tblPrEx>
          <w:tblCellMar>
            <w:top w:w="0" w:type="dxa"/>
            <w:left w:w="0" w:type="dxa"/>
            <w:bottom w:w="0" w:type="dxa"/>
            <w:right w:w="0" w:type="dxa"/>
          </w:tblCellMar>
        </w:tblPrEx>
        <w:trPr>
          <w:trHeight w:val="718" w:hRule="atLeast"/>
        </w:trPr>
        <w:tc>
          <w:tcPr>
            <w:tcW w:w="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5</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上犹县赣犹液化气站</w:t>
            </w:r>
          </w:p>
        </w:tc>
        <w:tc>
          <w:tcPr>
            <w:tcW w:w="2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1.紧急切断系统无法正常工作，油压系统损坏；</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2.储罐区未配备灭火器等消防设施；</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3.卸车区无静电接地报警器。</w:t>
            </w: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肖  强</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县委常委、县政府副县长</w:t>
            </w:r>
          </w:p>
        </w:tc>
        <w:tc>
          <w:tcPr>
            <w:tcW w:w="3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1.对紧急切断系统和油压系统进行修复，健全完善维护保养制度；</w:t>
            </w:r>
          </w:p>
          <w:p>
            <w:pPr>
              <w:pStyle w:val="2"/>
              <w:ind w:left="0" w:leftChars="0" w:firstLine="0" w:firstLineChars="0"/>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2.配备足量</w:t>
            </w:r>
            <w:bookmarkStart w:id="0" w:name="_GoBack"/>
            <w:bookmarkEnd w:id="0"/>
            <w:r>
              <w:rPr>
                <w:rFonts w:hint="eastAsia" w:ascii="仿宋_GB2312" w:hAnsi="仿宋_GB2312" w:eastAsia="仿宋_GB2312" w:cs="仿宋_GB2312"/>
                <w:i w:val="0"/>
                <w:color w:val="000000"/>
                <w:sz w:val="21"/>
                <w:szCs w:val="21"/>
                <w:u w:val="none"/>
                <w:lang w:val="en-US" w:eastAsia="zh-CN"/>
              </w:rPr>
              <w:t>灭火器等消防设施；</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3.卸车去加装静电接地报警器。</w:t>
            </w:r>
          </w:p>
        </w:tc>
        <w:tc>
          <w:tcPr>
            <w:tcW w:w="1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2024.2.28</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正在整改</w:t>
            </w: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否</w:t>
            </w:r>
          </w:p>
        </w:tc>
      </w:tr>
      <w:tr>
        <w:tblPrEx>
          <w:tblCellMar>
            <w:top w:w="0" w:type="dxa"/>
            <w:left w:w="0" w:type="dxa"/>
            <w:bottom w:w="0" w:type="dxa"/>
            <w:right w:w="0" w:type="dxa"/>
          </w:tblCellMar>
        </w:tblPrEx>
        <w:trPr>
          <w:trHeight w:val="718" w:hRule="atLeast"/>
        </w:trPr>
        <w:tc>
          <w:tcPr>
            <w:tcW w:w="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6</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江西澳客家居科技有限公司</w:t>
            </w:r>
          </w:p>
        </w:tc>
        <w:tc>
          <w:tcPr>
            <w:tcW w:w="2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1.木粉尘除尘系统无火花探测报警装置；</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2.空压机压力表在面墙侧，难以读取数值；</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3.车间外侧道路与旁边高差较大，无护栏或安全警示标识；</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4.车间安全出口采用卷闸门，且生产时处于关闭状态。</w:t>
            </w: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邹华声</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县政府副县长</w:t>
            </w:r>
          </w:p>
        </w:tc>
        <w:tc>
          <w:tcPr>
            <w:tcW w:w="3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1.在除尘系统安装火花探测报警装置；</w:t>
            </w:r>
          </w:p>
          <w:p>
            <w:pPr>
              <w:pStyle w:val="2"/>
              <w:ind w:left="0" w:leftChars="0" w:firstLine="0" w:firstLineChars="0"/>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2.重新安装空压机压力表，确保运行正常；</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3.在车间外侧道路加装护栏和警示标志；</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4.车间安全出口改装符合要求的防火门，确保畅通。</w:t>
            </w:r>
          </w:p>
        </w:tc>
        <w:tc>
          <w:tcPr>
            <w:tcW w:w="1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2024.2.28</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正在整改</w:t>
            </w: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否</w:t>
            </w:r>
          </w:p>
        </w:tc>
      </w:tr>
      <w:tr>
        <w:tblPrEx>
          <w:tblCellMar>
            <w:top w:w="0" w:type="dxa"/>
            <w:left w:w="0" w:type="dxa"/>
            <w:bottom w:w="0" w:type="dxa"/>
            <w:right w:w="0" w:type="dxa"/>
          </w:tblCellMar>
        </w:tblPrEx>
        <w:trPr>
          <w:trHeight w:val="718" w:hRule="atLeast"/>
        </w:trPr>
        <w:tc>
          <w:tcPr>
            <w:tcW w:w="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7</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东山镇沈坊路段</w:t>
            </w:r>
          </w:p>
        </w:tc>
        <w:tc>
          <w:tcPr>
            <w:tcW w:w="2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事故多发，</w:t>
            </w:r>
            <w:r>
              <w:rPr>
                <w:rFonts w:hint="eastAsia" w:ascii="仿宋_GB2312" w:hAnsi="仿宋_GB2312" w:eastAsia="仿宋_GB2312" w:cs="仿宋_GB2312"/>
                <w:i w:val="0"/>
                <w:color w:val="000000"/>
                <w:sz w:val="21"/>
                <w:szCs w:val="21"/>
                <w:u w:val="none"/>
                <w:lang w:val="en-US" w:eastAsia="zh-CN"/>
              </w:rPr>
              <w:t>路段靠近居民区，</w:t>
            </w:r>
            <w:r>
              <w:rPr>
                <w:rFonts w:hint="eastAsia" w:ascii="仿宋_GB2312" w:hAnsi="仿宋_GB2312" w:eastAsia="仿宋_GB2312" w:cs="仿宋_GB2312"/>
                <w:i w:val="0"/>
                <w:color w:val="000000"/>
                <w:sz w:val="21"/>
                <w:szCs w:val="21"/>
                <w:u w:val="none"/>
                <w:lang w:val="en-US" w:eastAsia="zh-CN"/>
              </w:rPr>
              <w:t>无防护设施，道路标牌、减速等设施不足。</w:t>
            </w: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刘小林</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县政府副县长</w:t>
            </w:r>
          </w:p>
        </w:tc>
        <w:tc>
          <w:tcPr>
            <w:tcW w:w="3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增设道路两侧防撞柱、护栏、减速带、提示牌。</w:t>
            </w:r>
          </w:p>
        </w:tc>
        <w:tc>
          <w:tcPr>
            <w:tcW w:w="1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2024.4.30</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正在整改</w:t>
            </w: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否</w:t>
            </w:r>
          </w:p>
        </w:tc>
      </w:tr>
      <w:tr>
        <w:tblPrEx>
          <w:tblCellMar>
            <w:top w:w="0" w:type="dxa"/>
            <w:left w:w="0" w:type="dxa"/>
            <w:bottom w:w="0" w:type="dxa"/>
            <w:right w:w="0" w:type="dxa"/>
          </w:tblCellMar>
        </w:tblPrEx>
        <w:trPr>
          <w:trHeight w:val="718" w:hRule="atLeast"/>
        </w:trPr>
        <w:tc>
          <w:tcPr>
            <w:tcW w:w="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8</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S221 金博兔业路段</w:t>
            </w:r>
          </w:p>
        </w:tc>
        <w:tc>
          <w:tcPr>
            <w:tcW w:w="2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事故多发，路段靠近居民区，减速、警示提示等设施不足。</w:t>
            </w: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冯定春</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县政府副县长</w:t>
            </w:r>
          </w:p>
        </w:tc>
        <w:tc>
          <w:tcPr>
            <w:tcW w:w="3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完善事故多发警示牌、减速带、道路标线、电子科技设备。</w:t>
            </w:r>
          </w:p>
        </w:tc>
        <w:tc>
          <w:tcPr>
            <w:tcW w:w="1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2024.4.30</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正在整改</w:t>
            </w: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否</w:t>
            </w:r>
          </w:p>
        </w:tc>
      </w:tr>
      <w:tr>
        <w:tblPrEx>
          <w:tblCellMar>
            <w:top w:w="0" w:type="dxa"/>
            <w:left w:w="0" w:type="dxa"/>
            <w:bottom w:w="0" w:type="dxa"/>
            <w:right w:w="0" w:type="dxa"/>
          </w:tblCellMar>
        </w:tblPrEx>
        <w:trPr>
          <w:trHeight w:val="718" w:hRule="atLeast"/>
        </w:trPr>
        <w:tc>
          <w:tcPr>
            <w:tcW w:w="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9</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color w:val="000000"/>
                <w:kern w:val="0"/>
                <w:sz w:val="21"/>
                <w:szCs w:val="21"/>
              </w:rPr>
              <w:t>江西腾翔实业有限公司</w:t>
            </w:r>
          </w:p>
        </w:tc>
        <w:tc>
          <w:tcPr>
            <w:tcW w:w="2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1.消防车道被占用；</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2.在原有厂房外搭建钢架铁皮棚，导致建筑之间的既有防火间距被占用；</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3.原有防火分区被改变并导致实际防火分区的建筑面积大于国家工程建设消防技术标准规定值的50%；</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4.厂房内设置油漆储存间，但未采取防火分隔等防火防爆技术措施；</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5.厂房内设置的疏散指示标志、应急照明不符合国家工程建设消防技术标准；</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消防控制室操作人员未按规定持证上岗。</w:t>
            </w: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刘  艳</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县政府副县长</w:t>
            </w:r>
          </w:p>
        </w:tc>
        <w:tc>
          <w:tcPr>
            <w:tcW w:w="3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1.疏通消防车道；</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2.拆除钢架铁皮棚；</w:t>
            </w:r>
          </w:p>
          <w:p>
            <w:pPr>
              <w:jc w:val="left"/>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3.拆除钢架铁皮棚，复原防火分区，确保符合有关技术标准；</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4.油漆储存间设置防火分隔；</w:t>
            </w:r>
          </w:p>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5.按照国家标准增设疏散指示标志，消防控制室人员考取技能证书持证上岗。</w:t>
            </w:r>
          </w:p>
        </w:tc>
        <w:tc>
          <w:tcPr>
            <w:tcW w:w="1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2024.4.10</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正在整改</w:t>
            </w: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sz w:val="21"/>
                <w:szCs w:val="21"/>
                <w:u w:val="none"/>
                <w:lang w:val="en-US" w:eastAsia="zh-CN"/>
              </w:rPr>
              <w:t>否</w:t>
            </w:r>
          </w:p>
        </w:tc>
      </w:tr>
      <w:tr>
        <w:tblPrEx>
          <w:tblCellMar>
            <w:top w:w="0" w:type="dxa"/>
            <w:left w:w="0" w:type="dxa"/>
            <w:bottom w:w="0" w:type="dxa"/>
            <w:right w:w="0" w:type="dxa"/>
          </w:tblCellMar>
        </w:tblPrEx>
        <w:trPr>
          <w:trHeight w:val="718" w:hRule="atLeast"/>
        </w:trPr>
        <w:tc>
          <w:tcPr>
            <w:tcW w:w="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10</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（S221 587KM+100M-588KM+300M）梅岭路口附近路段</w:t>
            </w:r>
          </w:p>
        </w:tc>
        <w:tc>
          <w:tcPr>
            <w:tcW w:w="2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事故多发，夜间无照明设施，弯坡道、平交路口的减速设施、道路提示警示牌不足。</w:t>
            </w:r>
          </w:p>
        </w:tc>
        <w:tc>
          <w:tcPr>
            <w:tcW w:w="1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蓝帮军</w:t>
            </w:r>
          </w:p>
        </w:tc>
        <w:tc>
          <w:tcPr>
            <w:tcW w:w="14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县政府副县长、县公安局局长</w:t>
            </w:r>
          </w:p>
        </w:tc>
        <w:tc>
          <w:tcPr>
            <w:tcW w:w="30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增设夜间照明设施、道路两侧增设防撞柱、电子科技设备、完善减速带和提示牌、清理平交路口影响视线的障碍物</w:t>
            </w:r>
          </w:p>
        </w:tc>
        <w:tc>
          <w:tcPr>
            <w:tcW w:w="1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2024.6.30</w:t>
            </w: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正在整改</w:t>
            </w:r>
          </w:p>
        </w:tc>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否</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zNDI3YWM3ZTk4ODU4OThiOTNjNjJmNTRmMzI5M2QifQ=="/>
  </w:docVars>
  <w:rsids>
    <w:rsidRoot w:val="783F64D0"/>
    <w:rsid w:val="0AC023B0"/>
    <w:rsid w:val="0C491F03"/>
    <w:rsid w:val="148E0150"/>
    <w:rsid w:val="17AB2FE6"/>
    <w:rsid w:val="1B566E75"/>
    <w:rsid w:val="21442CBC"/>
    <w:rsid w:val="2B3C2EE3"/>
    <w:rsid w:val="36032F7B"/>
    <w:rsid w:val="365D63DC"/>
    <w:rsid w:val="3ACC31FE"/>
    <w:rsid w:val="408E1CEE"/>
    <w:rsid w:val="449546B5"/>
    <w:rsid w:val="4AF31763"/>
    <w:rsid w:val="5A994D0F"/>
    <w:rsid w:val="5D211720"/>
    <w:rsid w:val="5D7937D3"/>
    <w:rsid w:val="645C0A6A"/>
    <w:rsid w:val="694B6910"/>
    <w:rsid w:val="6B1B0A56"/>
    <w:rsid w:val="70921F26"/>
    <w:rsid w:val="752D5343"/>
    <w:rsid w:val="783F64D0"/>
    <w:rsid w:val="7C4F3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next w:val="1"/>
    <w:autoRedefine/>
    <w:qFormat/>
    <w:uiPriority w:val="0"/>
    <w:pPr>
      <w:ind w:firstLine="420"/>
    </w:pPr>
    <w:rPr>
      <w:rFonts w:ascii="Times New Roman" w:hAnsi="Times New Roman" w:eastAsia="宋体" w:cs="Times New Roman"/>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2023-12-25T02:49:00Z</dcterms:created>
  <dc:creator>上犹县应急管理局</dc:creator>
  <cp:lastModifiedBy>上犹县应急管理局</cp:lastModifiedBy>
  <cp:lastPrinted>2024-01-11T09:33:00Z</cp:lastPrinted>
  <dcterms:modified xsi:type="dcterms:W3CDTF">2024-01-11T09:51:13Z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6DF368A957EB41AA83959F2FBB4474D6_13</vt:lpwstr>
  </property>
</Properties>
</file>