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Style w:val="6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上犹县</w:t>
      </w:r>
      <w:r>
        <w:rPr>
          <w:rStyle w:val="6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审计局202</w:t>
      </w:r>
      <w:r>
        <w:rPr>
          <w:rStyle w:val="6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6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年政府信息公开工作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本报告根据《中华人民共和国政府信息公开条例》和《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江西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省贯彻&lt;中华人民共和国政府信息公开条例&gt;实施办法(试行)》进行编制，报告总体情况、主动公开政府信息情况、收到和处理政府信息公开申请情况、因政府信息公开工作被申请行政复议或提起行政诉讼情况、政府信息公开工作存在的主要问题及改进情况、其他需要报告的事项等六个部分组成，有关数据的统计期限为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年12月31日。本年度报告的电子版可以从上犹县人民政府网站下载。如对本报告有任何疑问，请与上犹县审计局人秘股联系（地址：上犹县东山镇犹江大道稍口行政小区A栋4楼，电话：0797-8541847，邮编：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  <w:u w:val="none"/>
          <w:shd w:val="clear" w:fill="FFFFFF"/>
        </w:rPr>
        <w:instrText xml:space="preserve"> HYPERLINK "mailto:syxsjj10@163.com"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  <w:u w:val="none"/>
          <w:shd w:val="clear" w:fill="FFFFFF"/>
        </w:rPr>
        <w:fldChar w:fldCharType="separate"/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syxsjj10@163.com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  <w:u w:val="none"/>
          <w:shd w:val="clear" w:fill="FFFFFF"/>
        </w:rPr>
        <w:fldChar w:fldCharType="end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上犹县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审计局坚持以习近平新时代中国特色社会主义思想为指导，按照《中华人民共和国政府信息公开条例》，坚持以公开为常态、不公开为例外，全面推进决策、执行、管理、服务、结果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“五公开”，有效确保了政府信息管理和公开的制度化、规范化。依据《中华人民共和国政府信息公开条例》第五十条之规定，制作本报告。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主动公开情况。压紧压实工作责任，落细落实工作要求，全年主动公开政府信息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条，包括履职依据、领导信息、机构职能、预算决算、政府采购、招考录用、政策文件、建议提案办理等内容。同时，依法向社会公布202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级预算执行和其他财政收支审计情况、202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级预算执行和其他财政收支审计查出问题整改情况，充分保障公众知情权、监督权。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（二）依申请公开情况。全面梳理和优化依申请公开工作流程，制定管理办法，完善协调推进工作机制。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2023年我局未收到申请公开件，也未收到因政府信息公开申请行政复议、提起行政诉讼的情况。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管理情况。按照“以公开为常态、不公开为例外”原则，严格执行公文公开属性源头认定工作制度，办公室统筹归类整理、细化分解年度主动公开事项，协调督促相关处室抓好落实，并对政府信息公开目录进行查缺补漏，定期清理本机关制发的失效、废止行政规范性文件，确保对外发布信息真实、准确、及时、权威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40" w:leftChars="0" w:right="0" w:rightChars="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640" w:firstLine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政府信息公开平台建设情况。持续加强政府信息公开平台建设管理，做好法定主动公开内容专栏的日常检查、维护和更新工作；定期对各栏目信息开展自查，重点对栏目更新是否超期、发布内容是否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存在严重表述错误等情况进行自查自纠，确保平台运行安全和政府信息的权威性和准确性。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40" w:leftChars="0" w:right="0" w:right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监督保障情况。为确保监督保障工作的规范性和有效性，建立健全的运行监控机制，依托开普云监测软件，及时发现错别字、错链等，确保公开信息的规范性、正确性。落实监督岗位职责，对政府信息公开内容严格执行“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制度”，不断加强监督保障工作的规范化和制度化建设，提高监督保障工作的水平和效率。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1956"/>
        <w:gridCol w:w="1648"/>
        <w:gridCol w:w="28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00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本年制发件数</w:t>
            </w: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3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000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75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000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75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75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000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75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   三、收到和处理政府信息公开申请情况</w:t>
      </w:r>
    </w:p>
    <w:tbl>
      <w:tblPr>
        <w:tblStyle w:val="4"/>
        <w:tblW w:w="996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936"/>
        <w:gridCol w:w="2398"/>
        <w:gridCol w:w="891"/>
        <w:gridCol w:w="726"/>
        <w:gridCol w:w="743"/>
        <w:gridCol w:w="779"/>
        <w:gridCol w:w="894"/>
        <w:gridCol w:w="758"/>
        <w:gridCol w:w="9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15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58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9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1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三．本年度办理结果</w:t>
            </w:r>
          </w:p>
        </w:tc>
        <w:tc>
          <w:tcPr>
            <w:tcW w:w="32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（三）不予 公开</w:t>
            </w: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（四）无法 提供</w:t>
            </w: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（五）不予 处理</w:t>
            </w: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（六）其他 处理</w:t>
            </w: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99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665"/>
        <w:gridCol w:w="665"/>
        <w:gridCol w:w="665"/>
        <w:gridCol w:w="673"/>
        <w:gridCol w:w="665"/>
        <w:gridCol w:w="665"/>
        <w:gridCol w:w="665"/>
        <w:gridCol w:w="665"/>
        <w:gridCol w:w="673"/>
        <w:gridCol w:w="665"/>
        <w:gridCol w:w="665"/>
        <w:gridCol w:w="665"/>
        <w:gridCol w:w="665"/>
        <w:gridCol w:w="6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3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666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33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3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存在的问题：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审计局在推动政务公开工作方面取得了一定成效，但与上级的要求仍存在一些差距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一是对信息公开工作的部署需进一步强化，工作水平有待加强；二是在政策解读的形式仍不够丰富，审计公开信息通俗性、易懂性有待提高。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改进措施：我们将认真按照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委、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关于政府信息公开工作的新要求，全力以赴抓好贯彻落实。一是进一步加强学习，认真研究学习政务公开有关文件精神，针对政务公开工作的新任务和新要求，不断提高工作的积极性和主动性。二是进一步建立健全工作机制，进一步完善政务公开工作各项规章制度。三是进一步加大宣传力度，努力营造审计政务公开的良好氛围。四是进一步加强政务公开平台建设，及时更新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60" w:lineRule="atLeast"/>
        <w:ind w:left="0" w:right="0" w:firstLine="6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60" w:lineRule="atLeast"/>
        <w:ind w:left="0" w:right="0" w:firstLine="6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年未产生信息公开处理费。  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60" w:lineRule="atLeast"/>
        <w:ind w:left="0" w:right="0" w:firstLine="6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60" w:lineRule="atLeast"/>
        <w:ind w:left="0" w:right="0" w:firstLine="6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                             202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85D2C"/>
    <w:multiLevelType w:val="singleLevel"/>
    <w:tmpl w:val="95485D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B57727C"/>
    <w:multiLevelType w:val="singleLevel"/>
    <w:tmpl w:val="BB5772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5811312"/>
    <w:multiLevelType w:val="singleLevel"/>
    <w:tmpl w:val="6581131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OWQxODkyNmM1ZWRkYzNjNWMyNGUxYzI4ZjgxY2MifQ=="/>
  </w:docVars>
  <w:rsids>
    <w:rsidRoot w:val="00000000"/>
    <w:rsid w:val="04B35139"/>
    <w:rsid w:val="052E656D"/>
    <w:rsid w:val="0F825E34"/>
    <w:rsid w:val="12FE7A48"/>
    <w:rsid w:val="15157F20"/>
    <w:rsid w:val="1F305E8C"/>
    <w:rsid w:val="2201708C"/>
    <w:rsid w:val="267047E0"/>
    <w:rsid w:val="2A8B71DD"/>
    <w:rsid w:val="2FFB15BE"/>
    <w:rsid w:val="31E729D5"/>
    <w:rsid w:val="3207424B"/>
    <w:rsid w:val="3A8D5509"/>
    <w:rsid w:val="3C7C2CE8"/>
    <w:rsid w:val="3DAA62B7"/>
    <w:rsid w:val="43BD0C0D"/>
    <w:rsid w:val="4ACA1E61"/>
    <w:rsid w:val="4CA70C10"/>
    <w:rsid w:val="4D6047DD"/>
    <w:rsid w:val="4DDB3749"/>
    <w:rsid w:val="544607AB"/>
    <w:rsid w:val="5E212DE6"/>
    <w:rsid w:val="5E494F28"/>
    <w:rsid w:val="5E51699C"/>
    <w:rsid w:val="6477139D"/>
    <w:rsid w:val="657F3B1C"/>
    <w:rsid w:val="74E52E72"/>
    <w:rsid w:val="782A5B6A"/>
    <w:rsid w:val="7E4F632A"/>
    <w:rsid w:val="7F0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autoRedefine/>
    <w:qFormat/>
    <w:uiPriority w:val="0"/>
    <w:rPr>
      <w:i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2439</Words>
  <Characters>2554</Characters>
  <Lines>0</Lines>
  <Paragraphs>0</Paragraphs>
  <TotalTime>35</TotalTime>
  <ScaleCrop>false</ScaleCrop>
  <LinksUpToDate>false</LinksUpToDate>
  <CharactersWithSpaces>2554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2023-01-12T07:16:00Z</dcterms:created>
  <dc:creator>ASUS</dc:creator>
  <cp:lastModifiedBy>洛絲婭。</cp:lastModifiedBy>
  <dcterms:modified xsi:type="dcterms:W3CDTF">2024-01-25T07:51:32Z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1FDB3C1E3D7548F895EE2DDD9EC9E429_13</vt:lpwstr>
  </property>
</Properties>
</file>