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获得用水用气提升行动方案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(县住建局、县自来水公司牵头)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一、工作目标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以方便企业获得用水用气为重点，从优化流程、提高效率、改进服务、规范行为等方面入手，不断优化企业用水办理流程，2021年底前，将城市用水报装流程压减到3个环节（含）以下，进一步压缩用水用气报装时限，提高报装效率，精简优化审批事项，健全“一站式”办理和“互联网+”服务机制，不断提高工作效率和服务水平。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二、主要措施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（一）优化获得用水用气流程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纳入政务服务系统。将工程建设项目的供水供气报装纳入政务服务系统，推进工程建设项目的供水报装服务入驻政务服务大厅，通过政务服务系统负责供水、供气报装事项的申报。（县行政审批局、县住建局、县自来水公司、县深燃公司按职责分工负责）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精简申请材料，推行“容缺受理”制度。用水用气报装中，国家、省对涉及的申报事项要求有变化的，应及时进行调整或取消。按照能减则减原则，统一、规范报装所需申请材料，没有法规依据的证明事项或资料要求一律不得要求申请企业提23交。积极探索推行容缺受理制度，不影响项目合法性、安全性、技术可靠性的材料，允许申请企业在规定期限内补齐。（县行政审批局、县自来水公司、县深燃公司按职责分工负责）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开展并联审批、同步办理。设立水电气市政公用事业专窗。实行水电气“一表申请”，推行施工行政审批代办服务，实现“一窗受理”。对用水用气接入外线工程规划许可、涉路施工许可、绿化许可、占掘路许可等行政审批环节实行限时办理、同步办理和并联审批，原则上10个工作日内完成全部许可审批。对200米以内用水用气接入工程实行备案制，由工程建设单位承诺破路、破绿、占路保护不低于原设计标准的恢复方式即可先行施工，政府相关部门加强事中事后监管，对建设单位的承诺内容是否属实进行检查，如有不实按规定采取相应惩戒措施。按照“能简则简、能并则并”原则，出台本地区简化用水用气接入工程行政审批具体实施办法。（县行政审批局、县城管局、县住建局、县发改委、县自然资源局、县交通运输局、县公安局按职责分工负责）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（二）压缩用水用气报装时限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进一步减少城市用水用气报装环节和办理时限。2021年底前，用水报装方面，对含有外线工程的项目，精简用水报装为3个环节（申报受理、勘察设计预算、验收通水），时限为7个工作日（不含商业谈判、办理相关行政审批事项和工程施工等时长）；对不含外线工程的项目，将城市用水报装环节从3个24减至2个（申报受理、验收通水），时限由7个工作日减至到4个工作日（不包含商业谈判、办理相关行政审批事项和工程施工等时长）。用气报装方面，精简用气报装为2个环节（用气申报、验收通气）；对无外线工程的项目，办理时限为4个工作日（不含商业谈判、办理相关行政审批事项和工程施工等时长）；对含有外线工程的项目，时限由7个工作日减至6个工作日（不含商业谈判、办理相关行政审批事项和工程施工等时长）。（县住建局、县自来水公司、县深燃公司按职责分工负责）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（三）提升用水用气报装服务水平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优化用户办事体验。推进用水用气接入服务标准化，提供办理进展可查询服务，做到接入标准、服务标准公开透明。开展延伸服务，为用户接入、工程安装、器具配套等一站式服务。通过多种形式向社会公开所需办理事项的申请资料、办事程序、服务内容、办理时限、收费标准等，加大对有关政策、标准、流程的</w:t>
      </w:r>
      <w:bookmarkStart w:id="0" w:name="_GoBack"/>
      <w:r>
        <w:rPr>
          <w:rFonts w:hint="eastAsia" w:ascii="宋体" w:hAnsi="宋体" w:eastAsia="宋体" w:cs="宋体"/>
          <w:sz w:val="24"/>
          <w:szCs w:val="24"/>
        </w:rPr>
        <w:t>宣传。（县住建局、县自来水公司、县深燃公司按职责分工负责）</w:t>
      </w:r>
    </w:p>
    <w:bookmarkEnd w:id="0"/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大力推动网上服务。完善网络服务业务功能，实现线上供水供气业务咨询、投诉、报装、查询、缴费、发票下载、信息变更等业务功能。（县大数据中心、县行政审批局、县住建局、县自来水公司、县深燃公司按职责分工负责）</w:t>
      </w:r>
    </w:p>
    <w:p>
      <w:pPr>
        <w:pStyle w:val="2"/>
        <w:keepNext w:val="0"/>
        <w:keepLines w:val="0"/>
        <w:widowControl/>
        <w:suppressLineNumbers w:val="0"/>
        <w:spacing w:before="210" w:beforeAutospacing="0" w:after="210" w:afterAutospacing="0" w:line="20" w:lineRule="atLeast"/>
        <w:ind w:lef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强化事前事后服务。推出用户“最多跑一次”的服务承25诺，积极探索推行“提前介入、提前指导”的前置咨询服务，通过技术咨询、现场答疑、确认条件等举措提高服务质量。强化投诉处理，针对用户服务投诉，第一时间办结，做到投诉回访率、投诉办结率、办结及时率“三个100%”。（县住建局、县行政审批局、县信访局按职责分工负责）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6280150"/>
            <wp:effectExtent l="0" t="0" r="1270" b="6350"/>
            <wp:docPr id="1" name="图片 1" descr="屏幕截图 2021-07-12 114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屏幕截图 2021-07-12 1145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28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6842760"/>
            <wp:effectExtent l="0" t="0" r="8890" b="2540"/>
            <wp:docPr id="2" name="图片 2" descr="屏幕截图 2021-07-12 114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屏幕截图 2021-07-12 11453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4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21577C"/>
    <w:rsid w:val="5729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2021-07-12T03:30:00Z</dcterms:created>
  <dc:creator>jy</dc:creator>
  <cp:lastModifiedBy>成全</cp:lastModifiedBy>
  <dcterms:modified xsi:type="dcterms:W3CDTF">2021-07-12T03:50:53Z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