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签发：黄庆毅</w:t>
      </w:r>
      <w:r w:rsidR="00A54E51"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A54E51">
        <w:rPr>
          <w:rFonts w:ascii="仿宋_GB2312" w:eastAsia="仿宋_GB2312" w:hAnsi="Times New Roman" w:cs="Times New Roman" w:hint="eastAsia"/>
          <w:sz w:val="32"/>
          <w:szCs w:val="32"/>
        </w:rPr>
        <w:t>102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Default="00852704" w:rsidP="00BB7A0F">
      <w:pPr>
        <w:kinsoku w:val="0"/>
        <w:autoSpaceDE w:val="0"/>
        <w:autoSpaceDN w:val="0"/>
        <w:spacing w:line="40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  <w:r w:rsidRPr="00852704"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BB7A0F" w:rsidRPr="000660B5" w:rsidRDefault="00BB7A0F" w:rsidP="00BB7A0F">
      <w:pPr>
        <w:tabs>
          <w:tab w:val="left" w:pos="1515"/>
        </w:tabs>
        <w:spacing w:line="400" w:lineRule="exact"/>
        <w:jc w:val="right"/>
        <w:rPr>
          <w:rFonts w:ascii="仿宋_GB2312" w:eastAsia="仿宋_GB2312" w:hAnsi="宋体" w:cs="Times New Roman"/>
          <w:sz w:val="32"/>
          <w:szCs w:val="32"/>
        </w:rPr>
      </w:pPr>
      <w:r w:rsidRPr="000660B5">
        <w:rPr>
          <w:rFonts w:ascii="仿宋_GB2312" w:eastAsia="仿宋_GB2312" w:hAnsi="宋体" w:cs="Times New Roman" w:hint="eastAsia"/>
          <w:sz w:val="32"/>
          <w:szCs w:val="32"/>
        </w:rPr>
        <w:t>分类：</w:t>
      </w:r>
      <w:r w:rsidR="007B7578">
        <w:rPr>
          <w:rFonts w:ascii="仿宋_GB2312" w:eastAsia="仿宋_GB2312" w:hAnsi="宋体" w:cs="Times New Roman" w:hint="eastAsia"/>
          <w:sz w:val="32"/>
          <w:szCs w:val="32"/>
        </w:rPr>
        <w:t>A</w:t>
      </w:r>
    </w:p>
    <w:p w:rsidR="00BB7A0F" w:rsidRDefault="00BB7A0F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0F6A80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0</w:t>
      </w:r>
      <w:r w:rsidR="000F6A80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AD3FA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0F6A80" w:rsidRPr="000F6A80" w:rsidRDefault="000F6A80" w:rsidP="000F6A80">
      <w:pPr>
        <w:spacing w:line="580" w:lineRule="exact"/>
        <w:rPr>
          <w:rFonts w:ascii="宋体" w:eastAsia="仿宋_GB2312" w:hAnsi="宋体" w:cs="Times New Roman"/>
          <w:sz w:val="32"/>
          <w:szCs w:val="32"/>
        </w:rPr>
      </w:pPr>
      <w:r w:rsidRPr="000F6A80">
        <w:rPr>
          <w:rFonts w:ascii="宋体" w:eastAsia="仿宋_GB2312" w:hAnsi="宋体" w:cs="Times New Roman" w:hint="eastAsia"/>
          <w:sz w:val="32"/>
          <w:szCs w:val="32"/>
        </w:rPr>
        <w:t>李德新委员：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 xml:space="preserve"> </w:t>
      </w:r>
    </w:p>
    <w:p w:rsidR="000F6A80" w:rsidRPr="000F6A80" w:rsidRDefault="000F6A80" w:rsidP="000F6A80">
      <w:pPr>
        <w:spacing w:line="58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0F6A80">
        <w:rPr>
          <w:rFonts w:ascii="宋体" w:eastAsia="仿宋_GB2312" w:hAnsi="宋体" w:cs="Times New Roman" w:hint="eastAsia"/>
          <w:sz w:val="32"/>
          <w:szCs w:val="32"/>
        </w:rPr>
        <w:t>您提出的《关于修建上犹黄沙（黄埠）浮桥的建议》已收悉，</w:t>
      </w:r>
      <w:r w:rsidRPr="000F6A80">
        <w:rPr>
          <w:rFonts w:ascii="宋体" w:eastAsia="仿宋_GB2312" w:hAnsi="宋体" w:cs="仿宋_GB2312" w:hint="eastAsia"/>
          <w:sz w:val="32"/>
          <w:szCs w:val="32"/>
        </w:rPr>
        <w:t>现答复如下：</w:t>
      </w:r>
    </w:p>
    <w:p w:rsidR="000F6A80" w:rsidRPr="000F6A80" w:rsidRDefault="000F6A80" w:rsidP="000F6A80">
      <w:pPr>
        <w:autoSpaceDE w:val="0"/>
        <w:spacing w:line="60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0F6A80">
        <w:rPr>
          <w:rFonts w:ascii="宋体" w:eastAsia="仿宋_GB2312" w:hAnsi="宋体" w:cs="Times New Roman" w:hint="eastAsia"/>
          <w:sz w:val="32"/>
          <w:szCs w:val="32"/>
        </w:rPr>
        <w:t>黄沙村至南村浮桥历史悠久，人文底蕴深厚，承载了一代人的记忆。</w:t>
      </w:r>
      <w:r w:rsidRPr="000F6A80">
        <w:rPr>
          <w:rFonts w:ascii="宋体" w:eastAsia="仿宋_GB2312" w:hAnsi="宋体" w:cs="Times New Roman" w:hint="eastAsia"/>
          <w:b/>
          <w:bCs/>
          <w:sz w:val="32"/>
          <w:szCs w:val="32"/>
        </w:rPr>
        <w:t>首先，浮桥建设意义重大。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近年来，随着上犹融入长江经济带建设，实施了国家山水林田湖草生态保护修复试点等重大生态工程，建成了黄埠水上公园、金山大桥等项目，极大改善了周边居民交通出行、休闲娱乐、人居环境的环境，社会满意度明显提高。建设黄沙村至南村浮桥，能够有效缓解交通出行方式，增加居民亲水体验，展示上犹“秀水”文化</w:t>
      </w:r>
      <w:r w:rsidRPr="000F6A80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。</w:t>
      </w:r>
      <w:r w:rsidRPr="000F6A80">
        <w:rPr>
          <w:rFonts w:ascii="宋体" w:eastAsia="仿宋_GB2312" w:hAnsi="宋体" w:cs="Times New Roman" w:hint="eastAsia"/>
          <w:b/>
          <w:bCs/>
          <w:sz w:val="32"/>
          <w:szCs w:val="32"/>
        </w:rPr>
        <w:t>其次，浮桥实施符</w:t>
      </w:r>
      <w:r w:rsidRPr="000F6A80">
        <w:rPr>
          <w:rFonts w:ascii="宋体" w:eastAsia="仿宋_GB2312" w:hAnsi="宋体" w:cs="Times New Roman" w:hint="eastAsia"/>
          <w:b/>
          <w:bCs/>
          <w:sz w:val="32"/>
          <w:szCs w:val="32"/>
        </w:rPr>
        <w:lastRenderedPageBreak/>
        <w:t>合发展需要。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浮桥周边景观优良，环境较好，设施相对完善，未来可结合文旅项目发展、乡村振兴、水土保持、文明城市创建等工作，在浮桥及周边区域招商投资特色小吃街区、露营营地、水上游船、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SUP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桨板等文旅商业服务项目，打造成集森铁文化、水电文化、客家文化为一体的休闲、打卡景点。</w:t>
      </w:r>
      <w:r w:rsidRPr="000F6A80">
        <w:rPr>
          <w:rFonts w:ascii="宋体" w:eastAsia="仿宋_GB2312" w:hAnsi="宋体" w:cs="Times New Roman" w:hint="eastAsia"/>
          <w:b/>
          <w:bCs/>
          <w:sz w:val="32"/>
          <w:szCs w:val="32"/>
        </w:rPr>
        <w:t>最后，浮桥建设要素到位。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目前，我县包装了黄埠镇生态绿岛景区旅游基础设施政府专项债券项目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0.89</w:t>
      </w:r>
      <w:r w:rsidRPr="000F6A80">
        <w:rPr>
          <w:rFonts w:ascii="宋体" w:eastAsia="仿宋_GB2312" w:hAnsi="宋体" w:cs="Times New Roman" w:hint="eastAsia"/>
          <w:sz w:val="32"/>
          <w:szCs w:val="32"/>
        </w:rPr>
        <w:t>亿元，已完成项目可研编制工作，全力争取年内完成发债。下一步，我们将结合《赣州港上犹港区详细规划》《上犹县国土空间规划》等规划，组织有关部门、专家开展论证。</w:t>
      </w:r>
    </w:p>
    <w:p w:rsidR="00F16167" w:rsidRPr="00F16167" w:rsidRDefault="00F16167" w:rsidP="00F16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6167">
        <w:rPr>
          <w:rFonts w:ascii="仿宋_GB2312" w:eastAsia="仿宋_GB2312" w:hAnsi="仿宋_GB2312" w:cs="仿宋_GB2312" w:hint="eastAsia"/>
          <w:sz w:val="32"/>
          <w:szCs w:val="32"/>
        </w:rPr>
        <w:t>附：办理情况征询意见表</w:t>
      </w:r>
    </w:p>
    <w:p w:rsidR="00F879BB" w:rsidRDefault="00F879BB" w:rsidP="00F1616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79BB" w:rsidRDefault="00F879BB" w:rsidP="00AD3FA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16167" w:rsidRPr="00F16167" w:rsidRDefault="00F16167" w:rsidP="00F16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6167" w:rsidRPr="00F16167" w:rsidRDefault="00F16167" w:rsidP="00F16167">
      <w:pPr>
        <w:spacing w:line="56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上犹县文化广电新闻出版旅游局</w:t>
      </w:r>
    </w:p>
    <w:p w:rsidR="00F16167" w:rsidRPr="00F16167" w:rsidRDefault="00F16167" w:rsidP="00F16167">
      <w:pPr>
        <w:spacing w:line="56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2023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月</w:t>
      </w:r>
      <w:r w:rsidR="003E1AED">
        <w:rPr>
          <w:rFonts w:ascii="宋体" w:eastAsia="仿宋_GB2312" w:hAnsi="宋体" w:cs="仿宋_GB2312" w:hint="eastAsia"/>
          <w:sz w:val="32"/>
          <w:szCs w:val="32"/>
        </w:rPr>
        <w:t>19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F16167" w:rsidRPr="00F16167" w:rsidRDefault="00F16167" w:rsidP="00F16167">
      <w:pPr>
        <w:rPr>
          <w:rFonts w:ascii="宋体" w:eastAsia="仿宋_GB2312" w:hAnsi="宋体" w:cs="Times New Roman"/>
          <w:sz w:val="32"/>
          <w:szCs w:val="32"/>
        </w:rPr>
      </w:pPr>
    </w:p>
    <w:p w:rsidR="00F16167" w:rsidRDefault="00F16167" w:rsidP="007B7578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0F6A80" w:rsidRDefault="000F6A80" w:rsidP="007B7578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0F6A80" w:rsidRDefault="000F6A80" w:rsidP="007B7578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0F6A80" w:rsidRDefault="000F6A80" w:rsidP="007B7578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0F6A80" w:rsidRDefault="000F6A80" w:rsidP="007B7578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F879BB" w:rsidRPr="008F7B36" w:rsidRDefault="00F16167" w:rsidP="00852704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  <w:r w:rsidRPr="00F16167">
        <w:rPr>
          <w:rFonts w:ascii="宋体" w:eastAsia="仿宋_GB2312" w:hAnsi="宋体" w:cs="Times New Roman" w:hint="eastAsia"/>
          <w:sz w:val="32"/>
          <w:szCs w:val="32"/>
        </w:rPr>
        <w:t>抄送：县政协提案委、县政府督查室</w:t>
      </w:r>
      <w:r w:rsidRPr="00F16167">
        <w:rPr>
          <w:rFonts w:ascii="宋体" w:eastAsia="方正小标宋简体" w:hAnsi="宋体" w:cs="Times New Roman"/>
          <w:sz w:val="32"/>
          <w:szCs w:val="32"/>
        </w:rPr>
        <w:tab/>
      </w:r>
    </w:p>
    <w:sectPr w:rsidR="00F879BB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393B"/>
    <w:rsid w:val="00063FE8"/>
    <w:rsid w:val="000660B5"/>
    <w:rsid w:val="000A7C64"/>
    <w:rsid w:val="000F6A80"/>
    <w:rsid w:val="00177256"/>
    <w:rsid w:val="001F3261"/>
    <w:rsid w:val="0023486E"/>
    <w:rsid w:val="002739E1"/>
    <w:rsid w:val="002A18F0"/>
    <w:rsid w:val="002C4204"/>
    <w:rsid w:val="0030238C"/>
    <w:rsid w:val="003277BD"/>
    <w:rsid w:val="0037592C"/>
    <w:rsid w:val="003917DB"/>
    <w:rsid w:val="003E1AED"/>
    <w:rsid w:val="003E22A6"/>
    <w:rsid w:val="00411B7D"/>
    <w:rsid w:val="004D172A"/>
    <w:rsid w:val="00532B12"/>
    <w:rsid w:val="005E1E3D"/>
    <w:rsid w:val="006378F1"/>
    <w:rsid w:val="006C3802"/>
    <w:rsid w:val="006F4745"/>
    <w:rsid w:val="007028CD"/>
    <w:rsid w:val="00716058"/>
    <w:rsid w:val="00723700"/>
    <w:rsid w:val="00761547"/>
    <w:rsid w:val="007B7578"/>
    <w:rsid w:val="007E026C"/>
    <w:rsid w:val="007F6243"/>
    <w:rsid w:val="00823F2E"/>
    <w:rsid w:val="00840170"/>
    <w:rsid w:val="00852704"/>
    <w:rsid w:val="008B2F2C"/>
    <w:rsid w:val="008C3AEE"/>
    <w:rsid w:val="008C77EE"/>
    <w:rsid w:val="008D1BD1"/>
    <w:rsid w:val="008D5809"/>
    <w:rsid w:val="008E2661"/>
    <w:rsid w:val="008E286C"/>
    <w:rsid w:val="008F7B36"/>
    <w:rsid w:val="009A3916"/>
    <w:rsid w:val="009B745E"/>
    <w:rsid w:val="00A24606"/>
    <w:rsid w:val="00A42E7F"/>
    <w:rsid w:val="00A54E51"/>
    <w:rsid w:val="00A67C74"/>
    <w:rsid w:val="00A84848"/>
    <w:rsid w:val="00AB33E2"/>
    <w:rsid w:val="00AD3FA0"/>
    <w:rsid w:val="00AF34B0"/>
    <w:rsid w:val="00B4308C"/>
    <w:rsid w:val="00BB7A0F"/>
    <w:rsid w:val="00C406AB"/>
    <w:rsid w:val="00C532DA"/>
    <w:rsid w:val="00C83E7E"/>
    <w:rsid w:val="00CF269D"/>
    <w:rsid w:val="00D00313"/>
    <w:rsid w:val="00D0288D"/>
    <w:rsid w:val="00D61A9A"/>
    <w:rsid w:val="00D81F3D"/>
    <w:rsid w:val="00E12593"/>
    <w:rsid w:val="00E41C0B"/>
    <w:rsid w:val="00E54F8A"/>
    <w:rsid w:val="00ED4EE1"/>
    <w:rsid w:val="00ED6F53"/>
    <w:rsid w:val="00EE3210"/>
    <w:rsid w:val="00F16167"/>
    <w:rsid w:val="00F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66</Characters>
  <Application>Microsoft Office Word</Application>
  <DocSecurity>0</DocSecurity>
  <Lines>1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8</cp:revision>
  <cp:lastPrinted>2023-05-19T07:51:00Z</cp:lastPrinted>
  <dcterms:created xsi:type="dcterms:W3CDTF">2023-05-19T07:50:00Z</dcterms:created>
  <dcterms:modified xsi:type="dcterms:W3CDTF">2023-07-27T07:41:00Z</dcterms:modified>
</cp:coreProperties>
</file>